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sz w:val="36"/>
          <w:szCs w:val="36"/>
        </w:rPr>
        <w:t>绥化市北林生态环境局关于</w:t>
      </w:r>
      <w:r>
        <w:rPr>
          <w:rFonts w:hint="eastAsia" w:ascii="方正小标宋简体" w:hAnsi="方正小标宋简体" w:eastAsia="方正小标宋简体" w:cs="方正小标宋简体"/>
          <w:b/>
          <w:bCs/>
          <w:color w:val="auto"/>
          <w:sz w:val="36"/>
          <w:szCs w:val="36"/>
        </w:rPr>
        <w:t>秸秆综合利用生物质锅炉</w:t>
      </w:r>
    </w:p>
    <w:p>
      <w:pPr>
        <w:jc w:val="center"/>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rPr>
        <w:t>绥化市喜民热力供应服务有限公司直燃锅炉实际</w:t>
      </w:r>
    </w:p>
    <w:p>
      <w:pPr>
        <w:jc w:val="center"/>
        <w:rPr>
          <w:rFonts w:hint="eastAsia" w:ascii="方正小标宋简体" w:hAnsi="方正小标宋简体" w:eastAsia="方正小标宋简体" w:cs="方正小标宋简体"/>
          <w:b/>
          <w:bCs/>
          <w:color w:val="000000"/>
          <w:kern w:val="0"/>
          <w:sz w:val="36"/>
          <w:szCs w:val="36"/>
        </w:rPr>
      </w:pPr>
      <w:r>
        <w:rPr>
          <w:rFonts w:hint="eastAsia" w:ascii="方正小标宋简体" w:hAnsi="方正小标宋简体" w:eastAsia="方正小标宋简体" w:cs="方正小标宋简体"/>
          <w:b/>
          <w:bCs/>
          <w:color w:val="auto"/>
          <w:sz w:val="36"/>
          <w:szCs w:val="36"/>
        </w:rPr>
        <w:t>利用项目</w:t>
      </w:r>
      <w:r>
        <w:rPr>
          <w:rFonts w:hint="eastAsia" w:ascii="方正小标宋简体" w:hAnsi="方正小标宋简体" w:eastAsia="方正小标宋简体" w:cs="方正小标宋简体"/>
          <w:b/>
          <w:bCs/>
          <w:sz w:val="36"/>
          <w:szCs w:val="36"/>
        </w:rPr>
        <w:t>环境影响评价文件</w:t>
      </w:r>
      <w:r>
        <w:rPr>
          <w:rFonts w:hint="eastAsia" w:ascii="方正小标宋简体" w:hAnsi="方正小标宋简体" w:eastAsia="方正小标宋简体" w:cs="方正小标宋简体"/>
          <w:b/>
          <w:bCs/>
          <w:color w:val="000000"/>
          <w:kern w:val="0"/>
          <w:sz w:val="36"/>
          <w:szCs w:val="36"/>
        </w:rPr>
        <w:t>审批决定的公告</w:t>
      </w:r>
    </w:p>
    <w:p>
      <w:pPr>
        <w:pStyle w:val="9"/>
      </w:pPr>
    </w:p>
    <w:p>
      <w:pPr>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根据建设项目环境影响评价审批程序的有关规定，经审查， </w:t>
      </w:r>
      <w:r>
        <w:rPr>
          <w:rFonts w:hint="eastAsia" w:ascii="仿宋" w:hAnsi="仿宋" w:eastAsia="仿宋" w:cs="仿宋"/>
          <w:color w:val="auto"/>
          <w:kern w:val="0"/>
          <w:sz w:val="32"/>
          <w:szCs w:val="32"/>
        </w:rPr>
        <w:t>202</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 xml:space="preserve"> 年</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月</w:t>
      </w:r>
      <w:r>
        <w:rPr>
          <w:rFonts w:hint="eastAsia" w:ascii="仿宋" w:hAnsi="仿宋" w:eastAsia="仿宋" w:cs="仿宋"/>
          <w:color w:val="000000"/>
          <w:kern w:val="0"/>
          <w:sz w:val="32"/>
          <w:szCs w:val="32"/>
          <w:lang w:val="en-US" w:eastAsia="zh-CN"/>
        </w:rPr>
        <w:t>29</w:t>
      </w:r>
      <w:r>
        <w:rPr>
          <w:rFonts w:hint="eastAsia" w:ascii="仿宋" w:hAnsi="仿宋" w:eastAsia="仿宋" w:cs="仿宋"/>
          <w:color w:val="000000"/>
          <w:kern w:val="0"/>
          <w:sz w:val="32"/>
          <w:szCs w:val="32"/>
        </w:rPr>
        <w:t xml:space="preserve">日我局对秸秆综合利用生物质锅炉绥化市喜民热力供应服务有限公司直燃锅炉实际利用项目作出环境影响评价文件审批决定。现将作出的审批决定情况予以公告。 </w:t>
      </w:r>
    </w:p>
    <w:p>
      <w:pPr>
        <w:keepNext w:val="0"/>
        <w:keepLines w:val="0"/>
        <w:pageBreakBefore w:val="0"/>
        <w:widowControl/>
        <w:kinsoku/>
        <w:wordWrap/>
        <w:overflowPunct/>
        <w:topLinePunct w:val="0"/>
        <w:autoSpaceDE/>
        <w:autoSpaceDN/>
        <w:bidi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行政复议与行政诉讼权利</w:t>
      </w:r>
      <w:bookmarkStart w:id="0" w:name="_GoBack"/>
      <w:bookmarkEnd w:id="0"/>
      <w:r>
        <w:rPr>
          <w:rFonts w:hint="eastAsia" w:ascii="仿宋" w:hAnsi="仿宋" w:eastAsia="仿宋" w:cs="仿宋"/>
          <w:color w:val="000000"/>
          <w:kern w:val="0"/>
          <w:sz w:val="32"/>
          <w:szCs w:val="32"/>
        </w:rPr>
        <w:t xml:space="preserve">告知：依据《中华人民共和国行政 </w:t>
      </w:r>
    </w:p>
    <w:p>
      <w:pPr>
        <w:keepNext w:val="0"/>
        <w:keepLines w:val="0"/>
        <w:pageBreakBefore w:val="0"/>
        <w:widowControl/>
        <w:kinsoku/>
        <w:wordWrap/>
        <w:overflowPunct/>
        <w:topLinePunct w:val="0"/>
        <w:autoSpaceDE/>
        <w:autoSpaceDN/>
        <w:bidi w:val="0"/>
        <w:spacing w:line="560" w:lineRule="exact"/>
        <w:ind w:left="0" w:leftChars="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复议法》和《中华人民共和国行政诉讼法》，公民、法人或者其 </w:t>
      </w:r>
    </w:p>
    <w:p>
      <w:pPr>
        <w:keepNext w:val="0"/>
        <w:keepLines w:val="0"/>
        <w:pageBreakBefore w:val="0"/>
        <w:widowControl/>
        <w:kinsoku/>
        <w:wordWrap/>
        <w:overflowPunct/>
        <w:topLinePunct w:val="0"/>
        <w:autoSpaceDE/>
        <w:autoSpaceDN/>
        <w:bidi w:val="0"/>
        <w:spacing w:line="560" w:lineRule="exact"/>
        <w:ind w:left="0" w:leftChars="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他组织认为公告的建设项目环境影响评价文件审批决定侵犯其合法权益的，可以自公告期限届满之日起六十日内提起行政复议，也可以自公告期限届满之日起三个月内提起行政诉讼。 </w:t>
      </w:r>
    </w:p>
    <w:p>
      <w:pPr>
        <w:keepNext w:val="0"/>
        <w:keepLines w:val="0"/>
        <w:pageBreakBefore w:val="0"/>
        <w:widowControl/>
        <w:kinsoku/>
        <w:wordWrap/>
        <w:overflowPunct/>
        <w:topLinePunct w:val="0"/>
        <w:autoSpaceDE/>
        <w:autoSpaceDN/>
        <w:bidi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联系电话：0455--8316406  </w:t>
      </w:r>
    </w:p>
    <w:p>
      <w:pPr>
        <w:keepNext w:val="0"/>
        <w:keepLines w:val="0"/>
        <w:pageBreakBefore w:val="0"/>
        <w:widowControl/>
        <w:kinsoku/>
        <w:wordWrap/>
        <w:overflowPunct/>
        <w:topLinePunct w:val="0"/>
        <w:autoSpaceDE/>
        <w:autoSpaceDN/>
        <w:bidi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通讯地址：黑龙江省绥化市北林区政府院内</w:t>
      </w:r>
      <w:r>
        <w:rPr>
          <w:rFonts w:hint="eastAsia" w:ascii="仿宋" w:hAnsi="仿宋" w:eastAsia="仿宋" w:cs="仿宋"/>
          <w:color w:val="000000"/>
          <w:kern w:val="0"/>
          <w:sz w:val="32"/>
          <w:szCs w:val="32"/>
          <w:lang w:val="en-US" w:eastAsia="zh-CN"/>
        </w:rPr>
        <w:t>绥化市</w:t>
      </w:r>
      <w:r>
        <w:rPr>
          <w:rFonts w:hint="eastAsia" w:ascii="仿宋" w:hAnsi="仿宋" w:eastAsia="仿宋" w:cs="仿宋"/>
          <w:color w:val="000000"/>
          <w:kern w:val="0"/>
          <w:sz w:val="32"/>
          <w:szCs w:val="32"/>
        </w:rPr>
        <w:t xml:space="preserve">北林生态环境局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邮编：152000</w:t>
      </w:r>
    </w:p>
    <w:p>
      <w:pPr>
        <w:keepNext w:val="0"/>
        <w:keepLines w:val="0"/>
        <w:pageBreakBefore w:val="0"/>
        <w:widowControl/>
        <w:kinsoku/>
        <w:wordWrap/>
        <w:overflowPunct/>
        <w:topLinePunct w:val="0"/>
        <w:autoSpaceDE/>
        <w:autoSpaceDN/>
        <w:bidi w:val="0"/>
        <w:spacing w:line="560" w:lineRule="exact"/>
        <w:ind w:left="0" w:leftChars="0"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一、作出的建设项目环境影响评价文件审批决定 </w:t>
      </w:r>
    </w:p>
    <w:tbl>
      <w:tblPr>
        <w:tblStyle w:val="10"/>
        <w:tblpPr w:leftFromText="180" w:rightFromText="180" w:vertAnchor="text" w:horzAnchor="page" w:tblpX="1676" w:tblpY="241"/>
        <w:tblOverlap w:val="never"/>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020"/>
        <w:gridCol w:w="2580"/>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708" w:type="dxa"/>
            <w:vAlign w:val="center"/>
          </w:tcPr>
          <w:p>
            <w:pPr>
              <w:keepNext w:val="0"/>
              <w:keepLines w:val="0"/>
              <w:pageBreakBefore w:val="0"/>
              <w:kinsoku/>
              <w:wordWrap/>
              <w:overflowPunct/>
              <w:topLinePunct w:val="0"/>
              <w:autoSpaceDE/>
              <w:autoSpaceDN/>
              <w:bidi w:val="0"/>
              <w:spacing w:line="560" w:lineRule="exact"/>
              <w:ind w:left="0" w:leftChars="0"/>
              <w:jc w:val="center"/>
              <w:rPr>
                <w:rFonts w:hint="eastAsia" w:ascii="仿宋" w:hAnsi="仿宋" w:eastAsia="仿宋" w:cs="仿宋"/>
                <w:sz w:val="32"/>
                <w:szCs w:val="32"/>
              </w:rPr>
            </w:pPr>
            <w:r>
              <w:rPr>
                <w:rFonts w:hint="eastAsia" w:ascii="仿宋" w:hAnsi="仿宋" w:eastAsia="仿宋" w:cs="仿宋"/>
                <w:sz w:val="32"/>
                <w:szCs w:val="32"/>
              </w:rPr>
              <w:t>序号</w:t>
            </w:r>
          </w:p>
        </w:tc>
        <w:tc>
          <w:tcPr>
            <w:tcW w:w="4020" w:type="dxa"/>
            <w:vAlign w:val="center"/>
          </w:tcPr>
          <w:p>
            <w:pPr>
              <w:keepNext w:val="0"/>
              <w:keepLines w:val="0"/>
              <w:pageBreakBefore w:val="0"/>
              <w:kinsoku/>
              <w:wordWrap/>
              <w:overflowPunct/>
              <w:topLinePunct w:val="0"/>
              <w:autoSpaceDE/>
              <w:autoSpaceDN/>
              <w:bidi w:val="0"/>
              <w:spacing w:line="560" w:lineRule="exact"/>
              <w:ind w:left="0" w:leftChars="0"/>
              <w:jc w:val="center"/>
              <w:rPr>
                <w:rFonts w:hint="eastAsia" w:ascii="仿宋" w:hAnsi="仿宋" w:eastAsia="仿宋" w:cs="仿宋"/>
                <w:sz w:val="32"/>
                <w:szCs w:val="32"/>
              </w:rPr>
            </w:pPr>
            <w:r>
              <w:rPr>
                <w:rFonts w:hint="eastAsia" w:ascii="仿宋" w:hAnsi="仿宋" w:eastAsia="仿宋" w:cs="仿宋"/>
                <w:sz w:val="32"/>
                <w:szCs w:val="32"/>
              </w:rPr>
              <w:t>文件名称</w:t>
            </w:r>
          </w:p>
        </w:tc>
        <w:tc>
          <w:tcPr>
            <w:tcW w:w="2580" w:type="dxa"/>
            <w:vAlign w:val="center"/>
          </w:tcPr>
          <w:p>
            <w:pPr>
              <w:keepNext w:val="0"/>
              <w:keepLines w:val="0"/>
              <w:pageBreakBefore w:val="0"/>
              <w:kinsoku/>
              <w:wordWrap/>
              <w:overflowPunct/>
              <w:topLinePunct w:val="0"/>
              <w:autoSpaceDE/>
              <w:autoSpaceDN/>
              <w:bidi w:val="0"/>
              <w:spacing w:line="560" w:lineRule="exact"/>
              <w:ind w:left="0" w:leftChars="0"/>
              <w:jc w:val="center"/>
              <w:rPr>
                <w:rFonts w:hint="eastAsia" w:ascii="仿宋" w:hAnsi="仿宋" w:eastAsia="仿宋" w:cs="仿宋"/>
                <w:sz w:val="32"/>
                <w:szCs w:val="32"/>
              </w:rPr>
            </w:pPr>
            <w:r>
              <w:rPr>
                <w:rFonts w:hint="eastAsia" w:ascii="仿宋" w:hAnsi="仿宋" w:eastAsia="仿宋" w:cs="仿宋"/>
                <w:sz w:val="32"/>
                <w:szCs w:val="32"/>
              </w:rPr>
              <w:t>文号</w:t>
            </w:r>
          </w:p>
        </w:tc>
        <w:tc>
          <w:tcPr>
            <w:tcW w:w="1818" w:type="dxa"/>
            <w:vAlign w:val="center"/>
          </w:tcPr>
          <w:p>
            <w:pPr>
              <w:keepNext w:val="0"/>
              <w:keepLines w:val="0"/>
              <w:pageBreakBefore w:val="0"/>
              <w:kinsoku/>
              <w:wordWrap/>
              <w:overflowPunct/>
              <w:topLinePunct w:val="0"/>
              <w:autoSpaceDE/>
              <w:autoSpaceDN/>
              <w:bidi w:val="0"/>
              <w:spacing w:line="560" w:lineRule="exact"/>
              <w:ind w:left="0" w:leftChars="0"/>
              <w:jc w:val="center"/>
              <w:rPr>
                <w:rFonts w:hint="eastAsia" w:ascii="仿宋" w:hAnsi="仿宋" w:eastAsia="仿宋" w:cs="仿宋"/>
                <w:sz w:val="32"/>
                <w:szCs w:val="32"/>
              </w:rPr>
            </w:pPr>
            <w:r>
              <w:rPr>
                <w:rFonts w:hint="eastAsia" w:ascii="仿宋" w:hAnsi="仿宋" w:eastAsia="仿宋" w:cs="仿宋"/>
                <w:sz w:val="32"/>
                <w:szCs w:val="32"/>
              </w:rPr>
              <w:t>发文时间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708" w:type="dxa"/>
            <w:vAlign w:val="center"/>
          </w:tcPr>
          <w:p>
            <w:pPr>
              <w:keepNext w:val="0"/>
              <w:keepLines w:val="0"/>
              <w:pageBreakBefore w:val="0"/>
              <w:kinsoku/>
              <w:wordWrap/>
              <w:overflowPunct/>
              <w:topLinePunct w:val="0"/>
              <w:autoSpaceDE/>
              <w:autoSpaceDN/>
              <w:bidi w:val="0"/>
              <w:spacing w:line="560" w:lineRule="exact"/>
              <w:ind w:left="0" w:leftChars="0"/>
              <w:jc w:val="left"/>
              <w:rPr>
                <w:rFonts w:hint="eastAsia" w:ascii="仿宋" w:hAnsi="仿宋" w:eastAsia="仿宋" w:cs="仿宋"/>
                <w:sz w:val="32"/>
                <w:szCs w:val="32"/>
              </w:rPr>
            </w:pPr>
            <w:r>
              <w:rPr>
                <w:rFonts w:hint="eastAsia" w:ascii="仿宋" w:hAnsi="仿宋" w:eastAsia="仿宋" w:cs="仿宋"/>
                <w:sz w:val="32"/>
                <w:szCs w:val="32"/>
              </w:rPr>
              <w:t>1</w:t>
            </w:r>
          </w:p>
        </w:tc>
        <w:tc>
          <w:tcPr>
            <w:tcW w:w="40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 w:hAnsi="仿宋" w:eastAsia="仿宋" w:cs="仿宋"/>
                <w:sz w:val="32"/>
                <w:szCs w:val="32"/>
              </w:rPr>
            </w:pPr>
            <w:r>
              <w:rPr>
                <w:rFonts w:hint="eastAsia" w:ascii="仿宋" w:hAnsi="仿宋" w:eastAsia="仿宋" w:cs="仿宋"/>
                <w:spacing w:val="10"/>
                <w:sz w:val="32"/>
                <w:szCs w:val="32"/>
              </w:rPr>
              <w:t>关于</w:t>
            </w:r>
            <w:r>
              <w:rPr>
                <w:rFonts w:hint="eastAsia" w:ascii="仿宋" w:hAnsi="仿宋" w:eastAsia="仿宋" w:cs="仿宋"/>
                <w:color w:val="000000"/>
                <w:kern w:val="0"/>
                <w:sz w:val="32"/>
                <w:szCs w:val="32"/>
              </w:rPr>
              <w:t>绥化市喜民热力供应服务有限公司秸秆综合利用生物质直燃锅炉实际利用项目</w:t>
            </w:r>
            <w:r>
              <w:rPr>
                <w:rFonts w:hint="eastAsia" w:ascii="仿宋" w:hAnsi="仿宋" w:eastAsia="仿宋" w:cs="仿宋"/>
                <w:spacing w:val="10"/>
                <w:sz w:val="32"/>
                <w:szCs w:val="32"/>
              </w:rPr>
              <w:t>环境影响报告表的批复</w:t>
            </w:r>
          </w:p>
        </w:tc>
        <w:tc>
          <w:tcPr>
            <w:tcW w:w="2580" w:type="dxa"/>
            <w:vAlign w:val="center"/>
          </w:tcPr>
          <w:p>
            <w:pPr>
              <w:keepNext w:val="0"/>
              <w:keepLines w:val="0"/>
              <w:pageBreakBefore w:val="0"/>
              <w:kinsoku/>
              <w:wordWrap/>
              <w:overflowPunct/>
              <w:topLinePunct w:val="0"/>
              <w:autoSpaceDE/>
              <w:autoSpaceDN/>
              <w:bidi w:val="0"/>
              <w:spacing w:line="560" w:lineRule="exact"/>
              <w:ind w:left="0" w:leftChars="0"/>
              <w:jc w:val="left"/>
              <w:rPr>
                <w:rFonts w:hint="eastAsia" w:ascii="仿宋" w:hAnsi="仿宋" w:eastAsia="仿宋" w:cs="仿宋"/>
                <w:color w:val="auto"/>
                <w:sz w:val="32"/>
                <w:szCs w:val="32"/>
              </w:rPr>
            </w:pPr>
            <w:r>
              <w:rPr>
                <w:rFonts w:hint="eastAsia" w:ascii="仿宋" w:hAnsi="仿宋" w:eastAsia="仿宋" w:cs="仿宋"/>
                <w:color w:val="auto"/>
                <w:spacing w:val="10"/>
                <w:sz w:val="32"/>
                <w:szCs w:val="32"/>
              </w:rPr>
              <w:t>北环审［202</w:t>
            </w:r>
            <w:r>
              <w:rPr>
                <w:rFonts w:hint="eastAsia" w:ascii="仿宋" w:hAnsi="仿宋" w:eastAsia="仿宋" w:cs="仿宋"/>
                <w:color w:val="auto"/>
                <w:spacing w:val="10"/>
                <w:sz w:val="32"/>
                <w:szCs w:val="32"/>
                <w:lang w:val="en-US" w:eastAsia="zh-CN"/>
              </w:rPr>
              <w:t>4</w:t>
            </w:r>
            <w:r>
              <w:rPr>
                <w:rFonts w:hint="eastAsia" w:ascii="仿宋" w:hAnsi="仿宋" w:eastAsia="仿宋" w:cs="仿宋"/>
                <w:color w:val="auto"/>
                <w:spacing w:val="10"/>
                <w:sz w:val="32"/>
                <w:szCs w:val="32"/>
              </w:rPr>
              <w:t>]</w:t>
            </w:r>
            <w:r>
              <w:rPr>
                <w:rFonts w:hint="eastAsia" w:ascii="仿宋" w:hAnsi="仿宋" w:eastAsia="仿宋" w:cs="仿宋"/>
                <w:color w:val="auto"/>
                <w:spacing w:val="10"/>
                <w:sz w:val="32"/>
                <w:szCs w:val="32"/>
                <w:lang w:val="en-US" w:eastAsia="zh-CN"/>
              </w:rPr>
              <w:t>11</w:t>
            </w:r>
            <w:r>
              <w:rPr>
                <w:rFonts w:hint="eastAsia" w:ascii="仿宋" w:hAnsi="仿宋" w:eastAsia="仿宋" w:cs="仿宋"/>
                <w:color w:val="auto"/>
                <w:spacing w:val="10"/>
                <w:sz w:val="32"/>
                <w:szCs w:val="32"/>
              </w:rPr>
              <w:t>号</w:t>
            </w:r>
          </w:p>
        </w:tc>
        <w:tc>
          <w:tcPr>
            <w:tcW w:w="1818" w:type="dxa"/>
            <w:vAlign w:val="center"/>
          </w:tcPr>
          <w:p>
            <w:pPr>
              <w:keepNext w:val="0"/>
              <w:keepLines w:val="0"/>
              <w:pageBreakBefore w:val="0"/>
              <w:kinsoku/>
              <w:wordWrap/>
              <w:overflowPunct/>
              <w:topLinePunct w:val="0"/>
              <w:autoSpaceDE/>
              <w:autoSpaceDN/>
              <w:bidi w:val="0"/>
              <w:spacing w:line="560" w:lineRule="exact"/>
              <w:ind w:left="0" w:leftChars="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w:t>
            </w:r>
          </w:p>
        </w:tc>
      </w:tr>
    </w:tbl>
    <w:p>
      <w:pPr>
        <w:pStyle w:val="9"/>
        <w:keepNext w:val="0"/>
        <w:keepLines w:val="0"/>
        <w:pageBreakBefore w:val="0"/>
        <w:kinsoku/>
        <w:wordWrap/>
        <w:overflowPunct/>
        <w:topLinePunct w:val="0"/>
        <w:autoSpaceDE/>
        <w:autoSpaceDN/>
        <w:bidi w:val="0"/>
        <w:spacing w:after="0" w:line="560" w:lineRule="exact"/>
        <w:ind w:left="0" w:leftChars="0" w:firstLine="680"/>
        <w:rPr>
          <w:rFonts w:ascii="仿宋" w:hAnsi="仿宋" w:eastAsia="仿宋"/>
          <w:color w:val="000000" w:themeColor="text1"/>
          <w:spacing w:val="10"/>
          <w:sz w:val="32"/>
        </w:rPr>
      </w:pPr>
      <w:r>
        <w:rPr>
          <w:rFonts w:hint="eastAsia" w:ascii="仿宋" w:hAnsi="仿宋" w:eastAsia="仿宋" w:cs="仿宋"/>
          <w:spacing w:val="10"/>
          <w:sz w:val="32"/>
        </w:rPr>
        <w:t xml:space="preserve">             </w:t>
      </w:r>
      <w:r>
        <w:rPr>
          <w:rFonts w:hint="eastAsia" w:ascii="仿宋" w:hAnsi="仿宋" w:eastAsia="仿宋"/>
          <w:spacing w:val="10"/>
          <w:sz w:val="32"/>
        </w:rPr>
        <w:t xml:space="preserve">          </w:t>
      </w:r>
      <w:r>
        <w:rPr>
          <w:rFonts w:hint="eastAsia" w:ascii="仿宋" w:hAnsi="仿宋" w:eastAsia="仿宋"/>
          <w:color w:val="000000" w:themeColor="text1"/>
          <w:spacing w:val="10"/>
          <w:sz w:val="32"/>
        </w:rPr>
        <w:t xml:space="preserve"> </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4760" w:firstLineChars="1400"/>
        <w:rPr>
          <w:rFonts w:hint="eastAsia" w:ascii="仿宋" w:hAnsi="仿宋" w:eastAsia="仿宋"/>
          <w:color w:val="000000" w:themeColor="text1"/>
          <w:spacing w:val="10"/>
          <w:sz w:val="32"/>
        </w:rPr>
      </w:pPr>
    </w:p>
    <w:p>
      <w:pPr>
        <w:pStyle w:val="9"/>
        <w:keepNext w:val="0"/>
        <w:keepLines w:val="0"/>
        <w:pageBreakBefore w:val="0"/>
        <w:kinsoku/>
        <w:wordWrap/>
        <w:overflowPunct/>
        <w:topLinePunct w:val="0"/>
        <w:autoSpaceDE/>
        <w:autoSpaceDN/>
        <w:bidi w:val="0"/>
        <w:spacing w:after="0" w:line="520" w:lineRule="exact"/>
        <w:ind w:left="0" w:leftChars="0" w:firstLine="4760" w:firstLineChars="1400"/>
        <w:rPr>
          <w:rFonts w:ascii="仿宋" w:hAnsi="仿宋" w:eastAsia="仿宋"/>
          <w:color w:val="000000" w:themeColor="text1"/>
          <w:spacing w:val="10"/>
          <w:sz w:val="32"/>
        </w:rPr>
      </w:pPr>
      <w:r>
        <w:rPr>
          <w:rFonts w:hint="eastAsia" w:ascii="仿宋" w:hAnsi="仿宋" w:eastAsia="仿宋"/>
          <w:color w:val="000000" w:themeColor="text1"/>
          <w:spacing w:val="10"/>
          <w:sz w:val="32"/>
        </w:rPr>
        <w:t>北环审〔202</w:t>
      </w:r>
      <w:r>
        <w:rPr>
          <w:rFonts w:hint="eastAsia" w:ascii="仿宋" w:hAnsi="仿宋" w:eastAsia="仿宋"/>
          <w:color w:val="000000" w:themeColor="text1"/>
          <w:spacing w:val="10"/>
          <w:sz w:val="32"/>
          <w:lang w:val="en-US" w:eastAsia="zh-CN"/>
        </w:rPr>
        <w:t>4</w:t>
      </w:r>
      <w:r>
        <w:rPr>
          <w:rFonts w:hint="eastAsia" w:ascii="仿宋" w:hAnsi="仿宋" w:eastAsia="仿宋"/>
          <w:color w:val="000000" w:themeColor="text1"/>
          <w:spacing w:val="10"/>
          <w:sz w:val="32"/>
        </w:rPr>
        <w:t>〕</w:t>
      </w:r>
      <w:r>
        <w:rPr>
          <w:rFonts w:hint="eastAsia" w:ascii="仿宋" w:hAnsi="仿宋" w:eastAsia="仿宋"/>
          <w:color w:val="000000" w:themeColor="text1"/>
          <w:spacing w:val="10"/>
          <w:sz w:val="32"/>
          <w:lang w:val="en-US" w:eastAsia="zh-CN"/>
        </w:rPr>
        <w:t>11</w:t>
      </w:r>
      <w:r>
        <w:rPr>
          <w:rFonts w:hint="eastAsia" w:ascii="仿宋" w:hAnsi="仿宋" w:eastAsia="仿宋"/>
          <w:color w:val="000000" w:themeColor="text1"/>
          <w:spacing w:val="10"/>
          <w:sz w:val="32"/>
        </w:rPr>
        <w:t>号</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rPr>
          <w:rFonts w:hint="eastAsia" w:ascii="方正小标宋简体" w:hAnsi="方正小标宋简体" w:eastAsia="方正小标宋简体" w:cs="方正小标宋简体"/>
          <w:b/>
          <w:spacing w:val="17"/>
          <w:sz w:val="36"/>
          <w:szCs w:val="36"/>
        </w:rPr>
      </w:pP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rPr>
          <w:rFonts w:hint="eastAsia" w:ascii="方正小标宋简体" w:hAnsi="方正小标宋简体" w:eastAsia="方正小标宋简体" w:cs="方正小标宋简体"/>
          <w:b/>
          <w:spacing w:val="17"/>
          <w:sz w:val="36"/>
          <w:szCs w:val="36"/>
        </w:rPr>
      </w:pPr>
      <w:r>
        <w:rPr>
          <w:rFonts w:hint="eastAsia" w:ascii="方正小标宋简体" w:hAnsi="方正小标宋简体" w:eastAsia="方正小标宋简体" w:cs="方正小标宋简体"/>
          <w:b/>
          <w:spacing w:val="17"/>
          <w:sz w:val="36"/>
          <w:szCs w:val="36"/>
        </w:rPr>
        <w:t>关于绥化市喜民热力供应服务有限公司秸秆</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rPr>
          <w:rFonts w:hint="eastAsia" w:ascii="方正小标宋简体" w:hAnsi="方正小标宋简体" w:eastAsia="方正小标宋简体" w:cs="方正小标宋简体"/>
          <w:b/>
          <w:spacing w:val="17"/>
          <w:sz w:val="36"/>
          <w:szCs w:val="36"/>
        </w:rPr>
      </w:pPr>
      <w:r>
        <w:rPr>
          <w:rFonts w:hint="eastAsia" w:ascii="方正小标宋简体" w:hAnsi="方正小标宋简体" w:eastAsia="方正小标宋简体" w:cs="方正小标宋简体"/>
          <w:b/>
          <w:spacing w:val="17"/>
          <w:sz w:val="36"/>
          <w:szCs w:val="36"/>
        </w:rPr>
        <w:t>综合利用生物质直燃锅炉实际利用项目</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rPr>
          <w:rFonts w:hint="eastAsia" w:ascii="方正小标宋简体" w:hAnsi="方正小标宋简体" w:eastAsia="方正小标宋简体" w:cs="方正小标宋简体"/>
          <w:b/>
          <w:spacing w:val="17"/>
          <w:sz w:val="36"/>
          <w:szCs w:val="36"/>
        </w:rPr>
      </w:pPr>
      <w:r>
        <w:rPr>
          <w:rFonts w:hint="eastAsia" w:ascii="方正小标宋简体" w:hAnsi="方正小标宋简体" w:eastAsia="方正小标宋简体" w:cs="方正小标宋简体"/>
          <w:b/>
          <w:spacing w:val="17"/>
          <w:sz w:val="36"/>
          <w:szCs w:val="36"/>
        </w:rPr>
        <w:t>环境影响报告表的批复</w:t>
      </w:r>
    </w:p>
    <w:p>
      <w:pPr>
        <w:pStyle w:val="3"/>
        <w:keepNext w:val="0"/>
        <w:keepLines w:val="0"/>
        <w:pageBreakBefore w:val="0"/>
        <w:kinsoku/>
        <w:wordWrap/>
        <w:overflowPunct/>
        <w:topLinePunct w:val="0"/>
        <w:autoSpaceDE/>
        <w:autoSpaceDN/>
        <w:bidi w:val="0"/>
        <w:spacing w:after="0" w:line="520" w:lineRule="exact"/>
        <w:ind w:left="0" w:leftChars="0"/>
        <w:rPr>
          <w:rFonts w:hint="eastAsia" w:ascii="方正小标宋简体" w:hAnsi="方正小标宋简体" w:eastAsia="方正小标宋简体" w:cs="方正小标宋简体"/>
          <w:b/>
          <w:spacing w:val="17"/>
          <w:sz w:val="36"/>
          <w:szCs w:val="36"/>
        </w:rPr>
      </w:pPr>
    </w:p>
    <w:p>
      <w:pPr>
        <w:pStyle w:val="12"/>
        <w:keepNext w:val="0"/>
        <w:keepLines w:val="0"/>
        <w:pageBreakBefore w:val="0"/>
        <w:kinsoku/>
        <w:wordWrap/>
        <w:overflowPunct/>
        <w:topLinePunct w:val="0"/>
        <w:autoSpaceDE/>
        <w:autoSpaceDN/>
        <w:bidi w:val="0"/>
        <w:spacing w:line="540" w:lineRule="exact"/>
        <w:ind w:left="0" w:left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绥化市喜民热力供应服务有限公司：</w:t>
      </w: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rPr>
          <w:rFonts w:hint="eastAsia" w:ascii="仿宋" w:hAnsi="仿宋" w:eastAsia="仿宋" w:cs="仿宋"/>
          <w:b w:val="0"/>
          <w:bCs/>
          <w:color w:val="auto"/>
          <w:sz w:val="32"/>
          <w:szCs w:val="32"/>
        </w:rPr>
      </w:pPr>
      <w:r>
        <w:rPr>
          <w:rFonts w:hint="eastAsia" w:ascii="仿宋" w:hAnsi="仿宋" w:eastAsia="仿宋" w:cs="仿宋"/>
          <w:b w:val="0"/>
          <w:bCs/>
          <w:color w:val="auto"/>
          <w:kern w:val="2"/>
          <w:sz w:val="32"/>
          <w:szCs w:val="32"/>
          <w:lang w:val="en-US" w:eastAsia="zh-CN" w:bidi="ar-SA"/>
        </w:rPr>
        <w:t>你公司报送的</w:t>
      </w:r>
      <w:r>
        <w:rPr>
          <w:rFonts w:hint="eastAsia" w:ascii="仿宋" w:hAnsi="仿宋" w:eastAsia="仿宋" w:cs="仿宋"/>
          <w:kern w:val="2"/>
          <w:sz w:val="32"/>
          <w:szCs w:val="32"/>
          <w:lang w:val="en-US" w:eastAsia="zh-CN" w:bidi="ar-SA"/>
        </w:rPr>
        <w:t>《2022年秸秆综合利用生物质锅炉绥化市喜民热力供应服务有限公司直燃锅炉实际利用项目环境影响报</w:t>
      </w:r>
      <w:r>
        <w:rPr>
          <w:rFonts w:hint="eastAsia" w:ascii="仿宋" w:hAnsi="仿宋" w:eastAsia="仿宋" w:cs="仿宋"/>
          <w:b w:val="0"/>
          <w:bCs/>
          <w:color w:val="auto"/>
          <w:sz w:val="32"/>
          <w:szCs w:val="32"/>
        </w:rPr>
        <w:t>告表》（以下简称报告表）和环评申请已收悉，经我局审查研究，现批复如下：</w:t>
      </w:r>
    </w:p>
    <w:p>
      <w:pPr>
        <w:autoSpaceDE w:val="0"/>
        <w:autoSpaceDN w:val="0"/>
        <w:adjustRightInd w:val="0"/>
        <w:snapToGrid w:val="0"/>
        <w:spacing w:line="336" w:lineRule="auto"/>
        <w:ind w:firstLine="640" w:firstLineChars="200"/>
        <w:jc w:val="left"/>
        <w:rPr>
          <w:rFonts w:hint="eastAsia" w:ascii="仿宋" w:hAnsi="仿宋" w:eastAsia="仿宋" w:cs="仿宋"/>
          <w:b w:val="0"/>
          <w:bCs/>
          <w:color w:val="auto"/>
          <w:sz w:val="32"/>
          <w:szCs w:val="32"/>
          <w:lang w:val="zh-CN" w:eastAsia="zh-CN"/>
        </w:rPr>
      </w:pPr>
      <w:r>
        <w:rPr>
          <w:rFonts w:hint="eastAsia" w:ascii="仿宋" w:hAnsi="仿宋" w:eastAsia="仿宋" w:cs="仿宋"/>
          <w:b w:val="0"/>
          <w:bCs/>
          <w:color w:val="auto"/>
          <w:sz w:val="32"/>
          <w:szCs w:val="32"/>
        </w:rPr>
        <w:t>一、</w:t>
      </w:r>
      <w:r>
        <w:rPr>
          <w:rFonts w:hint="eastAsia" w:ascii="仿宋" w:hAnsi="仿宋" w:eastAsia="仿宋" w:cs="仿宋"/>
          <w:color w:val="auto"/>
          <w:kern w:val="0"/>
          <w:sz w:val="32"/>
          <w:szCs w:val="32"/>
        </w:rPr>
        <w:t>项目</w:t>
      </w:r>
      <w:r>
        <w:rPr>
          <w:rFonts w:hint="eastAsia" w:ascii="仿宋" w:hAnsi="仿宋" w:eastAsia="仿宋" w:cs="仿宋"/>
          <w:color w:val="auto"/>
          <w:sz w:val="32"/>
          <w:szCs w:val="32"/>
        </w:rPr>
        <w:t>位于</w:t>
      </w:r>
      <w:r>
        <w:rPr>
          <w:rFonts w:hint="eastAsia" w:ascii="仿宋" w:hAnsi="仿宋" w:eastAsia="仿宋" w:cs="仿宋"/>
          <w:bCs/>
          <w:color w:val="auto"/>
          <w:kern w:val="0"/>
          <w:sz w:val="32"/>
          <w:szCs w:val="32"/>
        </w:rPr>
        <w:t>北林区东津镇老政府院内</w:t>
      </w:r>
      <w:r>
        <w:rPr>
          <w:rFonts w:hint="eastAsia" w:ascii="仿宋" w:hAnsi="仿宋" w:eastAsia="仿宋" w:cs="仿宋"/>
          <w:color w:val="auto"/>
          <w:kern w:val="0"/>
          <w:sz w:val="32"/>
          <w:szCs w:val="32"/>
        </w:rPr>
        <w:t>，项目北侧为供销嘉园小区居民</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南侧为东津镇居民</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西侧为东津镇居民</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东侧为空地</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项目建设性质为新建。</w:t>
      </w:r>
      <w:r>
        <w:rPr>
          <w:rFonts w:hint="eastAsia" w:ascii="仿宋" w:hAnsi="仿宋" w:eastAsia="仿宋" w:cs="仿宋"/>
          <w:bCs/>
          <w:color w:val="auto"/>
          <w:sz w:val="32"/>
          <w:szCs w:val="32"/>
        </w:rPr>
        <w:t>项目占地面积580m</w:t>
      </w:r>
      <w:r>
        <w:rPr>
          <w:rFonts w:hint="eastAsia" w:ascii="仿宋" w:hAnsi="仿宋" w:eastAsia="仿宋" w:cs="仿宋"/>
          <w:bCs/>
          <w:color w:val="auto"/>
          <w:sz w:val="32"/>
          <w:szCs w:val="32"/>
          <w:vertAlign w:val="superscript"/>
        </w:rPr>
        <w:t>2</w:t>
      </w:r>
      <w:r>
        <w:rPr>
          <w:rFonts w:hint="eastAsia" w:ascii="仿宋" w:hAnsi="仿宋" w:eastAsia="仿宋" w:cs="仿宋"/>
          <w:bCs/>
          <w:color w:val="auto"/>
          <w:sz w:val="32"/>
          <w:szCs w:val="32"/>
        </w:rPr>
        <w:t>，建筑面积为487m</w:t>
      </w:r>
      <w:r>
        <w:rPr>
          <w:rFonts w:hint="eastAsia" w:ascii="仿宋" w:hAnsi="仿宋" w:eastAsia="仿宋" w:cs="仿宋"/>
          <w:bCs/>
          <w:color w:val="auto"/>
          <w:sz w:val="32"/>
          <w:szCs w:val="32"/>
          <w:vertAlign w:val="superscript"/>
        </w:rPr>
        <w:t>2</w:t>
      </w:r>
      <w:r>
        <w:rPr>
          <w:rFonts w:hint="eastAsia" w:ascii="仿宋" w:hAnsi="仿宋" w:eastAsia="仿宋" w:cs="仿宋"/>
          <w:bCs/>
          <w:color w:val="auto"/>
          <w:sz w:val="32"/>
          <w:szCs w:val="32"/>
        </w:rPr>
        <w:t>，锅炉房内设1台7MW生物质热水锅炉，本项目为</w:t>
      </w:r>
      <w:r>
        <w:rPr>
          <w:rFonts w:hint="eastAsia" w:ascii="仿宋" w:hAnsi="仿宋" w:eastAsia="仿宋" w:cs="仿宋"/>
          <w:color w:val="auto"/>
          <w:kern w:val="0"/>
          <w:sz w:val="32"/>
          <w:szCs w:val="32"/>
        </w:rPr>
        <w:t>供销嘉园小区集中</w:t>
      </w:r>
      <w:r>
        <w:rPr>
          <w:rFonts w:hint="eastAsia" w:ascii="仿宋" w:hAnsi="仿宋" w:eastAsia="仿宋" w:cs="仿宋"/>
          <w:bCs/>
          <w:color w:val="auto"/>
          <w:sz w:val="32"/>
          <w:szCs w:val="32"/>
        </w:rPr>
        <w:t>供热，</w:t>
      </w:r>
      <w:r>
        <w:rPr>
          <w:rFonts w:hint="eastAsia" w:ascii="仿宋" w:hAnsi="仿宋" w:eastAsia="仿宋" w:cs="仿宋"/>
          <w:color w:val="auto"/>
          <w:sz w:val="32"/>
          <w:szCs w:val="32"/>
        </w:rPr>
        <w:t>供暖面积为4</w:t>
      </w:r>
      <w:r>
        <w:rPr>
          <w:rFonts w:hint="eastAsia" w:ascii="仿宋" w:hAnsi="仿宋" w:eastAsia="仿宋" w:cs="仿宋"/>
          <w:color w:val="auto"/>
          <w:sz w:val="32"/>
          <w:szCs w:val="32"/>
          <w:lang w:val="en-US" w:eastAsia="zh-CN"/>
        </w:rPr>
        <w:t>0000</w:t>
      </w:r>
      <w:r>
        <w:rPr>
          <w:rFonts w:hint="eastAsia" w:ascii="仿宋" w:hAnsi="仿宋" w:eastAsia="仿宋" w:cs="仿宋"/>
          <w:color w:val="auto"/>
          <w:sz w:val="32"/>
          <w:szCs w:val="32"/>
        </w:rPr>
        <w:t>m</w:t>
      </w:r>
      <w:r>
        <w:rPr>
          <w:rFonts w:hint="eastAsia" w:ascii="仿宋" w:hAnsi="仿宋" w:eastAsia="仿宋" w:cs="仿宋"/>
          <w:color w:val="auto"/>
          <w:sz w:val="32"/>
          <w:szCs w:val="32"/>
          <w:vertAlign w:val="superscript"/>
        </w:rPr>
        <w:t>2</w:t>
      </w:r>
      <w:r>
        <w:rPr>
          <w:rFonts w:hint="eastAsia" w:ascii="仿宋" w:hAnsi="仿宋" w:eastAsia="仿宋" w:cs="仿宋"/>
          <w:bCs/>
          <w:color w:val="auto"/>
          <w:sz w:val="32"/>
          <w:szCs w:val="32"/>
        </w:rPr>
        <w:t>。</w:t>
      </w:r>
      <w:r>
        <w:rPr>
          <w:rFonts w:hint="eastAsia" w:ascii="仿宋" w:hAnsi="仿宋" w:eastAsia="仿宋" w:cs="仿宋"/>
          <w:b w:val="0"/>
          <w:bCs/>
          <w:color w:val="auto"/>
          <w:sz w:val="32"/>
          <w:szCs w:val="32"/>
          <w:lang w:val="zh-CN" w:eastAsia="zh-CN"/>
        </w:rPr>
        <w:t>项目总投资</w:t>
      </w:r>
      <w:r>
        <w:rPr>
          <w:rFonts w:hint="eastAsia" w:ascii="仿宋" w:hAnsi="仿宋" w:eastAsia="仿宋" w:cs="仿宋"/>
          <w:color w:val="auto"/>
          <w:sz w:val="32"/>
          <w:szCs w:val="32"/>
          <w:lang w:val="en-US" w:eastAsia="zh-CN"/>
        </w:rPr>
        <w:t>140</w:t>
      </w:r>
      <w:r>
        <w:rPr>
          <w:rFonts w:hint="eastAsia" w:ascii="仿宋" w:hAnsi="仿宋" w:eastAsia="仿宋" w:cs="仿宋"/>
          <w:b w:val="0"/>
          <w:bCs/>
          <w:color w:val="auto"/>
          <w:sz w:val="32"/>
          <w:szCs w:val="32"/>
          <w:lang w:val="zh-CN" w:eastAsia="zh-CN"/>
        </w:rPr>
        <w:t>万元，环保投资</w:t>
      </w:r>
      <w:r>
        <w:rPr>
          <w:rFonts w:hint="eastAsia" w:ascii="仿宋" w:hAnsi="仿宋" w:eastAsia="仿宋" w:cs="仿宋"/>
          <w:color w:val="auto"/>
          <w:sz w:val="32"/>
          <w:szCs w:val="32"/>
          <w:lang w:val="en-US" w:eastAsia="zh-CN"/>
        </w:rPr>
        <w:t>10</w:t>
      </w:r>
      <w:r>
        <w:rPr>
          <w:rFonts w:hint="eastAsia" w:ascii="仿宋" w:hAnsi="仿宋" w:eastAsia="仿宋" w:cs="仿宋"/>
          <w:b w:val="0"/>
          <w:bCs/>
          <w:color w:val="auto"/>
          <w:sz w:val="32"/>
          <w:szCs w:val="32"/>
          <w:lang w:val="zh-CN" w:eastAsia="zh-CN"/>
        </w:rPr>
        <w:t>万元，占总投资的</w:t>
      </w:r>
      <w:r>
        <w:rPr>
          <w:rFonts w:hint="eastAsia" w:ascii="仿宋" w:hAnsi="仿宋" w:eastAsia="仿宋" w:cs="仿宋"/>
          <w:color w:val="auto"/>
          <w:sz w:val="32"/>
          <w:szCs w:val="32"/>
          <w:lang w:val="en-US" w:eastAsia="zh-CN"/>
        </w:rPr>
        <w:t>2.14</w:t>
      </w:r>
      <w:r>
        <w:rPr>
          <w:rFonts w:hint="eastAsia" w:ascii="仿宋" w:hAnsi="仿宋" w:eastAsia="仿宋" w:cs="仿宋"/>
          <w:b w:val="0"/>
          <w:bCs/>
          <w:color w:val="auto"/>
          <w:sz w:val="32"/>
          <w:szCs w:val="32"/>
          <w:lang w:val="zh-CN" w:eastAsia="zh-CN"/>
        </w:rPr>
        <w:t>%。同意按照报告表中所列建设项目的性质、规模、地点、工艺、工程内容和环境保护对策措施进行项目建设。</w:t>
      </w: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bottom"/>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二、项目建设与运行中应注意做好以下工作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31"/>
        <w:jc w:val="left"/>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sz w:val="32"/>
          <w:szCs w:val="32"/>
        </w:rPr>
        <w:t>（一）</w:t>
      </w:r>
      <w:r>
        <w:rPr>
          <w:rFonts w:hint="eastAsia" w:ascii="仿宋" w:hAnsi="仿宋" w:eastAsia="仿宋" w:cs="仿宋"/>
          <w:color w:val="auto"/>
          <w:sz w:val="32"/>
          <w:szCs w:val="32"/>
        </w:rPr>
        <w:t>本</w:t>
      </w:r>
      <w:r>
        <w:rPr>
          <w:rFonts w:hint="eastAsia" w:ascii="仿宋" w:hAnsi="仿宋" w:eastAsia="仿宋" w:cs="仿宋"/>
          <w:b w:val="0"/>
          <w:bCs/>
          <w:color w:val="auto"/>
          <w:sz w:val="32"/>
          <w:szCs w:val="32"/>
        </w:rPr>
        <w:t>项目</w:t>
      </w:r>
      <w:r>
        <w:rPr>
          <w:rFonts w:hint="eastAsia" w:ascii="仿宋" w:hAnsi="仿宋" w:eastAsia="仿宋" w:cs="仿宋"/>
          <w:b w:val="0"/>
          <w:bCs/>
          <w:color w:val="auto"/>
          <w:kern w:val="2"/>
          <w:sz w:val="32"/>
          <w:szCs w:val="32"/>
          <w:lang w:val="en-US" w:eastAsia="zh-CN" w:bidi="ar-SA"/>
        </w:rPr>
        <w:t>锅炉房已建成，</w:t>
      </w:r>
      <w:r>
        <w:rPr>
          <w:rFonts w:hint="eastAsia" w:ascii="仿宋" w:hAnsi="仿宋" w:eastAsia="仿宋" w:cs="仿宋"/>
          <w:color w:val="auto"/>
          <w:kern w:val="0"/>
          <w:sz w:val="32"/>
          <w:szCs w:val="32"/>
        </w:rPr>
        <w:t>项目施工期仅为1台7MW生物质热水锅炉安装布袋除尘器，无土建工程施工。</w:t>
      </w:r>
      <w:r>
        <w:rPr>
          <w:rFonts w:hint="eastAsia" w:ascii="仿宋" w:hAnsi="仿宋" w:eastAsia="仿宋" w:cs="仿宋"/>
          <w:color w:val="auto"/>
          <w:sz w:val="32"/>
          <w:szCs w:val="32"/>
        </w:rPr>
        <w:t>施工期作业主要是设备安装、</w:t>
      </w:r>
      <w:r>
        <w:rPr>
          <w:rFonts w:hint="eastAsia" w:ascii="仿宋" w:hAnsi="仿宋" w:eastAsia="仿宋" w:cs="仿宋"/>
          <w:color w:val="auto"/>
          <w:sz w:val="32"/>
          <w:szCs w:val="32"/>
          <w:lang w:val="en-US" w:eastAsia="zh-CN"/>
        </w:rPr>
        <w:t>拆除、</w:t>
      </w:r>
      <w:r>
        <w:rPr>
          <w:rFonts w:hint="eastAsia" w:ascii="仿宋" w:hAnsi="仿宋" w:eastAsia="仿宋" w:cs="仿宋"/>
          <w:color w:val="auto"/>
          <w:sz w:val="32"/>
          <w:szCs w:val="32"/>
        </w:rPr>
        <w:t>调试，</w:t>
      </w:r>
      <w:r>
        <w:rPr>
          <w:rFonts w:hint="eastAsia" w:ascii="仿宋" w:hAnsi="仿宋" w:eastAsia="仿宋" w:cs="仿宋"/>
          <w:b w:val="0"/>
          <w:bCs/>
          <w:color w:val="auto"/>
          <w:kern w:val="2"/>
          <w:sz w:val="32"/>
          <w:szCs w:val="32"/>
          <w:lang w:val="en-US" w:eastAsia="zh-CN" w:bidi="ar-SA"/>
        </w:rPr>
        <w:t>施工厂界噪声要满足《建筑施工厂界噪声限值》（GB12523-2011）中规定的限值要求。</w:t>
      </w: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bottom"/>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二</w:t>
      </w:r>
      <w:r>
        <w:rPr>
          <w:rFonts w:hint="eastAsia" w:ascii="仿宋" w:hAnsi="仿宋" w:eastAsia="仿宋" w:cs="仿宋"/>
          <w:b w:val="0"/>
          <w:bCs/>
          <w:color w:val="auto"/>
          <w:sz w:val="32"/>
          <w:szCs w:val="32"/>
        </w:rPr>
        <w:t>）</w:t>
      </w:r>
      <w:r>
        <w:rPr>
          <w:rFonts w:hint="eastAsia" w:ascii="仿宋" w:hAnsi="仿宋" w:eastAsia="仿宋" w:cs="仿宋"/>
          <w:b w:val="0"/>
          <w:bCs/>
          <w:color w:val="auto"/>
          <w:kern w:val="2"/>
          <w:sz w:val="32"/>
          <w:szCs w:val="32"/>
          <w:lang w:val="en-US" w:eastAsia="zh-CN" w:bidi="ar-SA"/>
        </w:rPr>
        <w:t>项目</w:t>
      </w:r>
      <w:r>
        <w:rPr>
          <w:rFonts w:hint="eastAsia" w:ascii="仿宋" w:hAnsi="仿宋" w:eastAsia="仿宋" w:cs="仿宋"/>
          <w:color w:val="auto"/>
          <w:sz w:val="32"/>
          <w:szCs w:val="32"/>
          <w:highlight w:val="none"/>
          <w:lang w:val="en-US" w:eastAsia="zh-CN"/>
        </w:rPr>
        <w:t>建一台</w:t>
      </w:r>
      <w:r>
        <w:rPr>
          <w:rFonts w:hint="eastAsia" w:ascii="仿宋" w:hAnsi="仿宋" w:eastAsia="仿宋" w:cs="仿宋"/>
          <w:bCs/>
          <w:color w:val="auto"/>
          <w:sz w:val="32"/>
          <w:szCs w:val="32"/>
          <w:lang w:val="en-US" w:eastAsia="zh-CN"/>
        </w:rPr>
        <w:t>7MW</w:t>
      </w:r>
      <w:r>
        <w:rPr>
          <w:rFonts w:hint="eastAsia" w:ascii="仿宋" w:hAnsi="仿宋" w:eastAsia="仿宋" w:cs="仿宋"/>
          <w:color w:val="auto"/>
          <w:kern w:val="0"/>
          <w:sz w:val="32"/>
          <w:szCs w:val="32"/>
        </w:rPr>
        <w:t>生物质热水锅炉</w:t>
      </w:r>
      <w:r>
        <w:rPr>
          <w:rFonts w:hint="eastAsia" w:ascii="仿宋" w:hAnsi="仿宋" w:eastAsia="仿宋" w:cs="仿宋"/>
          <w:color w:val="auto"/>
          <w:sz w:val="32"/>
          <w:szCs w:val="32"/>
          <w:highlight w:val="none"/>
        </w:rPr>
        <w:t>，</w:t>
      </w:r>
      <w:r>
        <w:rPr>
          <w:rFonts w:hint="eastAsia" w:ascii="仿宋" w:hAnsi="仿宋" w:eastAsia="仿宋" w:cs="仿宋"/>
          <w:bCs/>
          <w:sz w:val="32"/>
          <w:szCs w:val="32"/>
        </w:rPr>
        <w:t>锅炉采用低氮燃烧技术，生物质锅炉烟气经陶瓷多管+布袋除尘器处理后由1根40米高烟囱排放</w:t>
      </w:r>
      <w:r>
        <w:rPr>
          <w:rFonts w:hint="eastAsia" w:ascii="仿宋" w:hAnsi="仿宋" w:eastAsia="仿宋" w:cs="仿宋"/>
          <w:bCs/>
          <w:color w:val="auto"/>
          <w:sz w:val="32"/>
          <w:szCs w:val="32"/>
          <w:lang w:eastAsia="zh-CN"/>
        </w:rPr>
        <w:t>，</w:t>
      </w:r>
      <w:r>
        <w:rPr>
          <w:rFonts w:hint="eastAsia" w:ascii="仿宋" w:hAnsi="仿宋" w:eastAsia="仿宋" w:cs="仿宋"/>
          <w:b w:val="0"/>
          <w:bCs/>
          <w:color w:val="auto"/>
          <w:sz w:val="32"/>
          <w:szCs w:val="32"/>
          <w:lang w:val="en-US" w:eastAsia="zh-CN"/>
        </w:rPr>
        <w:t>满足</w:t>
      </w:r>
      <w:r>
        <w:rPr>
          <w:rFonts w:hint="eastAsia" w:ascii="仿宋" w:hAnsi="仿宋" w:eastAsia="仿宋" w:cs="仿宋"/>
          <w:bCs/>
          <w:color w:val="auto"/>
          <w:sz w:val="32"/>
          <w:szCs w:val="32"/>
        </w:rPr>
        <w:t>《锅炉大气污染物排放标准》（GB13271-2014）表</w:t>
      </w:r>
      <w:r>
        <w:rPr>
          <w:rFonts w:hint="eastAsia" w:ascii="仿宋" w:hAnsi="仿宋" w:eastAsia="仿宋" w:cs="仿宋"/>
          <w:bCs/>
          <w:color w:val="auto"/>
          <w:sz w:val="32"/>
          <w:szCs w:val="32"/>
          <w:lang w:val="en-US" w:eastAsia="zh-CN"/>
        </w:rPr>
        <w:t>2</w:t>
      </w:r>
      <w:r>
        <w:rPr>
          <w:rFonts w:hint="eastAsia" w:ascii="仿宋" w:hAnsi="仿宋" w:eastAsia="仿宋" w:cs="仿宋"/>
          <w:bCs/>
          <w:color w:val="auto"/>
          <w:sz w:val="32"/>
          <w:szCs w:val="32"/>
        </w:rPr>
        <w:t>燃煤锅炉大气污染物排放浓度限值要求</w:t>
      </w:r>
      <w:r>
        <w:rPr>
          <w:rFonts w:hint="eastAsia" w:ascii="仿宋" w:hAnsi="仿宋" w:eastAsia="仿宋" w:cs="仿宋"/>
          <w:bCs/>
          <w:color w:val="auto"/>
          <w:sz w:val="32"/>
          <w:szCs w:val="32"/>
          <w:lang w:val="en-US" w:eastAsia="zh-CN"/>
        </w:rPr>
        <w:t>；</w:t>
      </w:r>
      <w:r>
        <w:rPr>
          <w:rFonts w:hint="eastAsia" w:ascii="仿宋" w:hAnsi="仿宋" w:eastAsia="仿宋" w:cs="仿宋"/>
          <w:bCs/>
          <w:color w:val="auto"/>
          <w:sz w:val="32"/>
          <w:szCs w:val="32"/>
        </w:rPr>
        <w:t>项目灰渣采用湿式除渣，存放于运输车内，采用苫布苫盖，及时清运，不</w:t>
      </w:r>
      <w:r>
        <w:rPr>
          <w:rFonts w:hint="eastAsia" w:ascii="仿宋" w:hAnsi="仿宋" w:eastAsia="仿宋" w:cs="仿宋"/>
          <w:bCs/>
          <w:color w:val="auto"/>
          <w:sz w:val="32"/>
          <w:szCs w:val="32"/>
          <w:lang w:val="en-US" w:eastAsia="zh-CN"/>
        </w:rPr>
        <w:t>要</w:t>
      </w:r>
      <w:r>
        <w:rPr>
          <w:rFonts w:hint="eastAsia" w:ascii="仿宋" w:hAnsi="仿宋" w:eastAsia="仿宋" w:cs="仿宋"/>
          <w:bCs/>
          <w:color w:val="auto"/>
          <w:sz w:val="32"/>
          <w:szCs w:val="32"/>
        </w:rPr>
        <w:t>长期储存</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秸秆堆垛过程中会产生少量的粉尘，堆放于燃料间中，粉尘以无组织形式在厂区排放粉尘产生量</w:t>
      </w:r>
      <w:r>
        <w:rPr>
          <w:rFonts w:hint="eastAsia" w:ascii="仿宋" w:hAnsi="仿宋" w:eastAsia="仿宋" w:cs="仿宋"/>
          <w:bCs/>
          <w:color w:val="auto"/>
          <w:sz w:val="32"/>
          <w:szCs w:val="32"/>
          <w:lang w:val="en-US" w:eastAsia="zh-CN"/>
        </w:rPr>
        <w:t>要</w:t>
      </w:r>
      <w:r>
        <w:rPr>
          <w:rFonts w:hint="eastAsia" w:ascii="仿宋" w:hAnsi="仿宋" w:eastAsia="仿宋" w:cs="仿宋"/>
          <w:color w:val="auto"/>
          <w:sz w:val="32"/>
          <w:szCs w:val="32"/>
          <w:lang w:val="en-US" w:eastAsia="zh-CN"/>
        </w:rPr>
        <w:t>满足</w:t>
      </w:r>
      <w:r>
        <w:rPr>
          <w:rFonts w:hint="eastAsia" w:ascii="仿宋" w:hAnsi="仿宋" w:eastAsia="仿宋" w:cs="仿宋"/>
          <w:color w:val="auto"/>
          <w:sz w:val="32"/>
          <w:szCs w:val="32"/>
        </w:rPr>
        <w:t>《大气污染物综合排放标准》（GB16297-1996）表2无组织排放监控浓度限值要求</w:t>
      </w:r>
      <w:r>
        <w:rPr>
          <w:rFonts w:hint="eastAsia" w:ascii="仿宋" w:hAnsi="仿宋" w:eastAsia="仿宋" w:cs="仿宋"/>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firstLine="633"/>
        <w:jc w:val="left"/>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val="en-US" w:eastAsia="zh-CN"/>
        </w:rPr>
        <w:t>三</w:t>
      </w:r>
      <w:r>
        <w:rPr>
          <w:rFonts w:hint="eastAsia" w:ascii="仿宋" w:hAnsi="仿宋" w:eastAsia="仿宋" w:cs="仿宋"/>
          <w:b w:val="0"/>
          <w:bCs/>
          <w:color w:val="auto"/>
          <w:sz w:val="32"/>
          <w:szCs w:val="32"/>
        </w:rPr>
        <w:t>）</w:t>
      </w:r>
      <w:r>
        <w:rPr>
          <w:rFonts w:hint="eastAsia" w:ascii="仿宋" w:hAnsi="仿宋" w:eastAsia="仿宋" w:cs="仿宋"/>
          <w:b w:val="0"/>
          <w:bCs/>
          <w:color w:val="auto"/>
          <w:kern w:val="2"/>
          <w:sz w:val="32"/>
          <w:szCs w:val="32"/>
          <w:lang w:val="en-US" w:eastAsia="zh-CN" w:bidi="ar-SA"/>
        </w:rPr>
        <w:t>项目锅炉</w:t>
      </w:r>
      <w:r>
        <w:rPr>
          <w:rFonts w:hint="eastAsia" w:ascii="仿宋" w:hAnsi="仿宋" w:eastAsia="仿宋" w:cs="仿宋"/>
          <w:color w:val="auto"/>
          <w:sz w:val="32"/>
          <w:szCs w:val="32"/>
        </w:rPr>
        <w:t>排污水用于湿式除渣及锅炉房洒水抑尘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不外排</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生活污水依托附近公用防渗旱厕，定期清掏，外运堆肥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不外排</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left"/>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四</w:t>
      </w:r>
      <w:r>
        <w:rPr>
          <w:rFonts w:hint="eastAsia" w:ascii="仿宋" w:hAnsi="仿宋" w:eastAsia="仿宋" w:cs="仿宋"/>
          <w:b w:val="0"/>
          <w:bCs/>
          <w:color w:val="auto"/>
          <w:sz w:val="32"/>
          <w:szCs w:val="32"/>
        </w:rPr>
        <w:t>）</w:t>
      </w:r>
      <w:r>
        <w:rPr>
          <w:rFonts w:hint="eastAsia" w:ascii="仿宋" w:hAnsi="仿宋" w:eastAsia="仿宋" w:cs="仿宋"/>
          <w:b w:val="0"/>
          <w:bCs/>
          <w:color w:val="auto"/>
          <w:kern w:val="2"/>
          <w:sz w:val="32"/>
          <w:szCs w:val="32"/>
          <w:lang w:val="en-US" w:eastAsia="zh-CN" w:bidi="ar-SA"/>
        </w:rPr>
        <w:t>项目</w:t>
      </w:r>
      <w:r>
        <w:rPr>
          <w:rFonts w:hint="eastAsia" w:ascii="仿宋" w:hAnsi="仿宋" w:eastAsia="仿宋" w:cs="仿宋"/>
          <w:color w:val="auto"/>
          <w:sz w:val="32"/>
          <w:szCs w:val="32"/>
        </w:rPr>
        <w:t>生产设备</w:t>
      </w:r>
      <w:r>
        <w:rPr>
          <w:rFonts w:hint="eastAsia" w:ascii="仿宋" w:hAnsi="仿宋" w:eastAsia="仿宋" w:cs="仿宋"/>
          <w:b w:val="0"/>
          <w:bCs/>
          <w:color w:val="auto"/>
          <w:kern w:val="2"/>
          <w:sz w:val="32"/>
          <w:szCs w:val="32"/>
          <w:lang w:val="en-US" w:eastAsia="zh-CN" w:bidi="ar-SA"/>
        </w:rPr>
        <w:t>要</w:t>
      </w:r>
      <w:r>
        <w:rPr>
          <w:rFonts w:hint="eastAsia" w:ascii="仿宋" w:hAnsi="仿宋" w:eastAsia="仿宋" w:cs="仿宋"/>
          <w:color w:val="auto"/>
          <w:sz w:val="32"/>
          <w:szCs w:val="32"/>
        </w:rPr>
        <w:t>采用低噪声设备、减振等措施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rPr>
        <w:t>运营期</w:t>
      </w:r>
      <w:r>
        <w:rPr>
          <w:rFonts w:hint="eastAsia" w:ascii="仿宋" w:hAnsi="仿宋" w:eastAsia="仿宋" w:cs="仿宋"/>
          <w:bCs/>
          <w:color w:val="auto"/>
          <w:sz w:val="32"/>
          <w:szCs w:val="32"/>
        </w:rPr>
        <w:t>厂界执行《工业企业厂界环境噪声排放标准》（GB12348-2008）中2类标准</w:t>
      </w:r>
      <w:r>
        <w:rPr>
          <w:rFonts w:hint="eastAsia" w:ascii="仿宋" w:hAnsi="仿宋" w:eastAsia="仿宋" w:cs="仿宋"/>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五</w:t>
      </w:r>
      <w:r>
        <w:rPr>
          <w:rFonts w:hint="eastAsia" w:ascii="仿宋" w:hAnsi="仿宋" w:eastAsia="仿宋" w:cs="仿宋"/>
          <w:b w:val="0"/>
          <w:bCs/>
          <w:color w:val="auto"/>
          <w:sz w:val="32"/>
          <w:szCs w:val="32"/>
        </w:rPr>
        <w:t>）</w:t>
      </w:r>
      <w:r>
        <w:rPr>
          <w:rFonts w:hint="eastAsia" w:ascii="仿宋" w:hAnsi="仿宋" w:eastAsia="仿宋" w:cs="仿宋"/>
          <w:color w:val="auto"/>
          <w:sz w:val="32"/>
          <w:szCs w:val="32"/>
        </w:rPr>
        <w:t>本项目建成后应根据《排污许可管理条例》和《固定源排污许可分类管理名录（2019年版）》申领排污许可证，根据《排放口规范化整治技术要求（试行）》、《排污单位编码规则》（HJ 608-2017）、《黑龙江省污染源排污口规范化设置导则》等文件要求设置规范化排污口并定期开展自行监测</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六</w:t>
      </w:r>
      <w:r>
        <w:rPr>
          <w:rFonts w:hint="eastAsia" w:ascii="仿宋" w:hAnsi="仿宋" w:eastAsia="仿宋" w:cs="仿宋"/>
          <w:b w:val="0"/>
          <w:bCs/>
          <w:color w:val="auto"/>
          <w:sz w:val="32"/>
          <w:szCs w:val="32"/>
        </w:rPr>
        <w:t>）项目</w:t>
      </w:r>
      <w:r>
        <w:rPr>
          <w:rFonts w:hint="eastAsia" w:ascii="仿宋" w:hAnsi="仿宋" w:eastAsia="仿宋" w:cs="仿宋"/>
          <w:bCs/>
          <w:color w:val="auto"/>
          <w:sz w:val="32"/>
          <w:szCs w:val="32"/>
        </w:rPr>
        <w:t>用地范围内均</w:t>
      </w:r>
      <w:r>
        <w:rPr>
          <w:rFonts w:hint="eastAsia" w:ascii="仿宋" w:hAnsi="仿宋" w:eastAsia="仿宋" w:cs="仿宋"/>
          <w:bCs/>
          <w:color w:val="auto"/>
          <w:sz w:val="32"/>
          <w:szCs w:val="32"/>
          <w:lang w:val="en-US" w:eastAsia="zh-CN"/>
        </w:rPr>
        <w:t>要</w:t>
      </w:r>
      <w:r>
        <w:rPr>
          <w:rFonts w:hint="eastAsia" w:ascii="仿宋" w:hAnsi="仿宋" w:eastAsia="仿宋" w:cs="仿宋"/>
          <w:bCs/>
          <w:color w:val="auto"/>
          <w:sz w:val="32"/>
          <w:szCs w:val="32"/>
        </w:rPr>
        <w:t>进行</w:t>
      </w:r>
      <w:r>
        <w:rPr>
          <w:rFonts w:hint="eastAsia" w:ascii="仿宋" w:hAnsi="仿宋" w:eastAsia="仿宋" w:cs="仿宋"/>
          <w:bCs/>
          <w:color w:val="auto"/>
          <w:sz w:val="32"/>
          <w:szCs w:val="32"/>
          <w:lang w:val="en-US" w:eastAsia="zh-CN"/>
        </w:rPr>
        <w:t>地面</w:t>
      </w:r>
      <w:r>
        <w:rPr>
          <w:rFonts w:hint="eastAsia" w:ascii="仿宋" w:hAnsi="仿宋" w:eastAsia="仿宋" w:cs="仿宋"/>
          <w:bCs/>
          <w:color w:val="auto"/>
          <w:sz w:val="32"/>
          <w:szCs w:val="32"/>
        </w:rPr>
        <w:t>硬化</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val="en-US" w:eastAsia="zh-CN"/>
        </w:rPr>
        <w:t>七</w:t>
      </w:r>
      <w:r>
        <w:rPr>
          <w:rFonts w:hint="eastAsia" w:ascii="仿宋" w:hAnsi="仿宋" w:eastAsia="仿宋" w:cs="仿宋"/>
          <w:b w:val="0"/>
          <w:bCs/>
          <w:color w:val="auto"/>
          <w:sz w:val="32"/>
          <w:szCs w:val="32"/>
        </w:rPr>
        <w:t>）项目</w:t>
      </w:r>
      <w:r>
        <w:rPr>
          <w:rFonts w:hint="eastAsia" w:ascii="仿宋" w:hAnsi="仿宋" w:eastAsia="仿宋" w:cs="仿宋"/>
          <w:color w:val="auto"/>
          <w:sz w:val="32"/>
          <w:szCs w:val="32"/>
        </w:rPr>
        <w:t>生活垃圾</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锰砂废料</w:t>
      </w:r>
      <w:r>
        <w:rPr>
          <w:rFonts w:hint="eastAsia" w:ascii="仿宋" w:hAnsi="仿宋" w:eastAsia="仿宋" w:cs="仿宋"/>
          <w:bCs/>
          <w:color w:val="auto"/>
          <w:sz w:val="32"/>
          <w:szCs w:val="32"/>
          <w:lang w:val="en-US" w:eastAsia="zh-CN"/>
        </w:rPr>
        <w:t>要</w:t>
      </w:r>
      <w:r>
        <w:rPr>
          <w:rFonts w:hint="eastAsia" w:ascii="仿宋" w:hAnsi="仿宋" w:eastAsia="仿宋" w:cs="仿宋"/>
          <w:bCs/>
          <w:color w:val="auto"/>
          <w:sz w:val="32"/>
          <w:szCs w:val="32"/>
        </w:rPr>
        <w:t>交由市政</w:t>
      </w:r>
      <w:r>
        <w:rPr>
          <w:rFonts w:hint="eastAsia" w:ascii="仿宋" w:hAnsi="仿宋" w:eastAsia="仿宋" w:cs="仿宋"/>
          <w:color w:val="auto"/>
          <w:sz w:val="32"/>
          <w:szCs w:val="32"/>
        </w:rPr>
        <w:t>部门统一处理</w:t>
      </w:r>
      <w:r>
        <w:rPr>
          <w:rFonts w:hint="eastAsia" w:ascii="仿宋" w:hAnsi="仿宋" w:eastAsia="仿宋" w:cs="仿宋"/>
          <w:color w:val="auto"/>
          <w:sz w:val="32"/>
          <w:szCs w:val="32"/>
          <w:lang w:eastAsia="zh-CN"/>
        </w:rPr>
        <w:t>，</w:t>
      </w:r>
      <w:r>
        <w:rPr>
          <w:rFonts w:hint="eastAsia" w:ascii="仿宋" w:hAnsi="仿宋" w:eastAsia="仿宋" w:cs="仿宋"/>
          <w:color w:val="auto"/>
          <w:spacing w:val="-6"/>
          <w:sz w:val="32"/>
          <w:szCs w:val="32"/>
        </w:rPr>
        <w:t>除尘器收集的灰</w:t>
      </w:r>
      <w:r>
        <w:rPr>
          <w:rFonts w:hint="eastAsia" w:ascii="仿宋" w:hAnsi="仿宋" w:eastAsia="仿宋" w:cs="仿宋"/>
          <w:color w:val="auto"/>
          <w:spacing w:val="-6"/>
          <w:sz w:val="32"/>
          <w:szCs w:val="32"/>
          <w:lang w:eastAsia="zh-CN"/>
        </w:rPr>
        <w:t>、</w:t>
      </w:r>
      <w:r>
        <w:rPr>
          <w:rFonts w:hint="eastAsia" w:ascii="仿宋" w:hAnsi="仿宋" w:eastAsia="仿宋" w:cs="仿宋"/>
          <w:color w:val="auto"/>
          <w:sz w:val="32"/>
          <w:szCs w:val="32"/>
        </w:rPr>
        <w:t>锅炉灰渣外售综合利用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废布袋由厂家回收</w:t>
      </w:r>
      <w:r>
        <w:rPr>
          <w:rFonts w:hint="eastAsia" w:ascii="仿宋" w:hAnsi="仿宋" w:eastAsia="仿宋" w:cs="仿宋"/>
          <w:color w:val="auto"/>
          <w:sz w:val="32"/>
          <w:szCs w:val="32"/>
          <w:lang w:val="en-US" w:eastAsia="zh-CN"/>
        </w:rPr>
        <w:t>处理</w:t>
      </w:r>
      <w:r>
        <w:rPr>
          <w:rFonts w:hint="eastAsia" w:ascii="仿宋" w:hAnsi="仿宋" w:eastAsia="仿宋" w:cs="仿宋"/>
          <w:color w:val="auto"/>
          <w:sz w:val="32"/>
          <w:szCs w:val="32"/>
          <w:lang w:eastAsia="zh-CN"/>
        </w:rPr>
        <w:t>。</w:t>
      </w: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firstLine="708" w:firstLineChars="200"/>
        <w:textAlignment w:val="bottom"/>
        <w:rPr>
          <w:rFonts w:hint="eastAsia" w:ascii="仿宋" w:hAnsi="仿宋" w:eastAsia="仿宋" w:cs="仿宋"/>
          <w:b w:val="0"/>
          <w:bCs/>
          <w:color w:val="auto"/>
          <w:sz w:val="32"/>
          <w:szCs w:val="32"/>
        </w:rPr>
      </w:pPr>
      <w:r>
        <w:rPr>
          <w:rFonts w:hint="eastAsia" w:ascii="仿宋" w:hAnsi="仿宋" w:eastAsia="仿宋" w:cs="仿宋"/>
          <w:b w:val="0"/>
          <w:bCs/>
          <w:color w:val="auto"/>
          <w:spacing w:val="17"/>
          <w:sz w:val="32"/>
          <w:szCs w:val="32"/>
        </w:rPr>
        <w:t>三、</w:t>
      </w:r>
      <w:r>
        <w:rPr>
          <w:rFonts w:hint="eastAsia" w:ascii="仿宋" w:hAnsi="仿宋" w:eastAsia="仿宋" w:cs="仿宋"/>
          <w:b w:val="0"/>
          <w:bCs/>
          <w:color w:val="auto"/>
          <w:sz w:val="32"/>
          <w:szCs w:val="32"/>
        </w:rPr>
        <w:t>该项目的性质、规模、地点或采用的生产工艺发生重大变化必须报有审批权的</w:t>
      </w:r>
      <w:r>
        <w:rPr>
          <w:rFonts w:hint="eastAsia" w:ascii="仿宋" w:hAnsi="仿宋" w:eastAsia="仿宋" w:cs="仿宋"/>
          <w:b w:val="0"/>
          <w:bCs/>
          <w:color w:val="auto"/>
          <w:sz w:val="32"/>
          <w:szCs w:val="32"/>
          <w:lang w:val="en-US" w:eastAsia="zh-CN"/>
        </w:rPr>
        <w:t>生态环境</w:t>
      </w:r>
      <w:r>
        <w:rPr>
          <w:rFonts w:hint="eastAsia" w:ascii="仿宋" w:hAnsi="仿宋" w:eastAsia="仿宋" w:cs="仿宋"/>
          <w:b w:val="0"/>
          <w:bCs/>
          <w:color w:val="auto"/>
          <w:sz w:val="32"/>
          <w:szCs w:val="32"/>
        </w:rPr>
        <w:t>部门重新审批。</w:t>
      </w: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bottom"/>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四、项目</w:t>
      </w:r>
      <w:r>
        <w:rPr>
          <w:rFonts w:hint="eastAsia" w:ascii="仿宋" w:hAnsi="仿宋" w:eastAsia="仿宋" w:cs="仿宋"/>
          <w:b w:val="0"/>
          <w:bCs/>
          <w:color w:val="auto"/>
          <w:sz w:val="32"/>
          <w:szCs w:val="32"/>
          <w:lang w:val="en-US" w:eastAsia="zh-CN"/>
        </w:rPr>
        <w:t>要</w:t>
      </w:r>
      <w:r>
        <w:rPr>
          <w:rFonts w:hint="eastAsia" w:ascii="仿宋" w:hAnsi="仿宋" w:eastAsia="仿宋" w:cs="仿宋"/>
          <w:color w:val="auto"/>
          <w:sz w:val="32"/>
          <w:szCs w:val="32"/>
        </w:rPr>
        <w:t>严格执行“三同时”制度，</w:t>
      </w:r>
      <w:r>
        <w:rPr>
          <w:rFonts w:hint="eastAsia" w:ascii="仿宋" w:hAnsi="仿宋" w:eastAsia="仿宋" w:cs="仿宋"/>
          <w:b w:val="0"/>
          <w:bCs/>
          <w:color w:val="auto"/>
          <w:sz w:val="32"/>
          <w:szCs w:val="32"/>
        </w:rPr>
        <w:t>竣工后要按建设项目竣工环境保护验收管理办法的有关规定，经验收合格</w:t>
      </w:r>
      <w:r>
        <w:rPr>
          <w:rFonts w:hint="eastAsia" w:ascii="仿宋" w:hAnsi="仿宋" w:eastAsia="仿宋" w:cs="仿宋"/>
          <w:b w:val="0"/>
          <w:bCs/>
          <w:color w:val="auto"/>
          <w:sz w:val="32"/>
          <w:szCs w:val="32"/>
          <w:lang w:val="en-US" w:eastAsia="zh-CN"/>
        </w:rPr>
        <w:t>后</w:t>
      </w:r>
      <w:r>
        <w:rPr>
          <w:rFonts w:hint="eastAsia" w:ascii="仿宋" w:hAnsi="仿宋" w:eastAsia="仿宋" w:cs="仿宋"/>
          <w:b w:val="0"/>
          <w:bCs/>
          <w:color w:val="auto"/>
          <w:sz w:val="32"/>
          <w:szCs w:val="32"/>
        </w:rPr>
        <w:t>方可投入生产。</w:t>
      </w:r>
    </w:p>
    <w:p>
      <w:pPr>
        <w:pStyle w:val="2"/>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bottom"/>
        <w:rPr>
          <w:rFonts w:hint="eastAsia" w:ascii="仿宋" w:hAnsi="仿宋" w:eastAsia="仿宋" w:cs="仿宋"/>
          <w:b w:val="0"/>
          <w:bCs/>
          <w:color w:val="auto"/>
          <w:kern w:val="0"/>
          <w:sz w:val="32"/>
          <w:szCs w:val="32"/>
        </w:rPr>
      </w:pPr>
      <w:r>
        <w:rPr>
          <w:rFonts w:hint="eastAsia" w:ascii="仿宋" w:hAnsi="仿宋" w:eastAsia="仿宋" w:cs="仿宋"/>
          <w:b w:val="0"/>
          <w:bCs/>
          <w:color w:val="auto"/>
          <w:sz w:val="32"/>
          <w:szCs w:val="32"/>
        </w:rPr>
        <w:t>五、由绥化市环境保护综合执法局北林大队负责该项目建设和运营期间的环境管理工作。</w:t>
      </w:r>
      <w:r>
        <w:rPr>
          <w:rFonts w:hint="eastAsia" w:ascii="仿宋" w:hAnsi="仿宋" w:eastAsia="仿宋" w:cs="仿宋"/>
          <w:b w:val="0"/>
          <w:bCs/>
          <w:color w:val="auto"/>
          <w:spacing w:val="10"/>
          <w:sz w:val="32"/>
          <w:szCs w:val="32"/>
        </w:rPr>
        <w:t xml:space="preserve">      </w:t>
      </w:r>
      <w:r>
        <w:rPr>
          <w:rFonts w:hint="eastAsia" w:ascii="仿宋" w:hAnsi="仿宋" w:eastAsia="仿宋" w:cs="仿宋"/>
          <w:b w:val="0"/>
          <w:bCs/>
          <w:color w:val="auto"/>
          <w:kern w:val="0"/>
          <w:sz w:val="32"/>
          <w:szCs w:val="32"/>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firstLine="2240" w:firstLineChars="700"/>
        <w:textAlignment w:val="bottom"/>
        <w:rPr>
          <w:rFonts w:hint="eastAsia" w:ascii="仿宋" w:hAnsi="仿宋" w:eastAsia="仿宋" w:cs="仿宋"/>
          <w:b w:val="0"/>
          <w:bCs/>
          <w:color w:val="auto"/>
          <w:kern w:val="0"/>
          <w:sz w:val="32"/>
          <w:szCs w:val="32"/>
          <w:lang w:val="en-US" w:eastAsia="zh-CN"/>
        </w:rPr>
      </w:pPr>
    </w:p>
    <w:p>
      <w:pPr>
        <w:pStyle w:val="2"/>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firstLine="2240" w:firstLineChars="700"/>
        <w:textAlignment w:val="bottom"/>
        <w:rPr>
          <w:rFonts w:hint="eastAsia" w:ascii="仿宋" w:hAnsi="仿宋" w:eastAsia="仿宋" w:cs="仿宋"/>
          <w:b w:val="0"/>
          <w:bCs/>
          <w:color w:val="auto"/>
          <w:kern w:val="0"/>
          <w:sz w:val="32"/>
          <w:szCs w:val="32"/>
        </w:rPr>
      </w:pPr>
      <w:r>
        <w:rPr>
          <w:rFonts w:hint="eastAsia" w:ascii="仿宋" w:hAnsi="仿宋" w:eastAsia="仿宋" w:cs="仿宋"/>
          <w:b w:val="0"/>
          <w:bCs/>
          <w:color w:val="auto"/>
          <w:kern w:val="0"/>
          <w:sz w:val="32"/>
          <w:szCs w:val="32"/>
          <w:lang w:val="en-US" w:eastAsia="zh-CN"/>
        </w:rPr>
        <w:t xml:space="preserve">      </w:t>
      </w:r>
      <w:r>
        <w:rPr>
          <w:rFonts w:hint="eastAsia" w:ascii="仿宋" w:hAnsi="仿宋" w:eastAsia="仿宋" w:cs="仿宋"/>
          <w:b w:val="0"/>
          <w:bCs/>
          <w:color w:val="auto"/>
          <w:kern w:val="0"/>
          <w:sz w:val="32"/>
          <w:szCs w:val="32"/>
        </w:rPr>
        <w:t>202</w:t>
      </w:r>
      <w:r>
        <w:rPr>
          <w:rFonts w:hint="eastAsia" w:ascii="仿宋" w:hAnsi="仿宋" w:eastAsia="仿宋" w:cs="仿宋"/>
          <w:b w:val="0"/>
          <w:bCs/>
          <w:color w:val="auto"/>
          <w:kern w:val="0"/>
          <w:sz w:val="32"/>
          <w:szCs w:val="32"/>
          <w:lang w:val="en-US" w:eastAsia="zh-CN"/>
        </w:rPr>
        <w:t>4</w:t>
      </w:r>
      <w:r>
        <w:rPr>
          <w:rFonts w:hint="eastAsia" w:ascii="仿宋" w:hAnsi="仿宋" w:eastAsia="仿宋" w:cs="仿宋"/>
          <w:b w:val="0"/>
          <w:bCs/>
          <w:color w:val="auto"/>
          <w:kern w:val="0"/>
          <w:sz w:val="32"/>
          <w:szCs w:val="32"/>
        </w:rPr>
        <w:t>年</w:t>
      </w:r>
      <w:r>
        <w:rPr>
          <w:rFonts w:hint="eastAsia" w:ascii="仿宋" w:hAnsi="仿宋" w:eastAsia="仿宋" w:cs="仿宋"/>
          <w:b w:val="0"/>
          <w:bCs/>
          <w:color w:val="auto"/>
          <w:kern w:val="0"/>
          <w:sz w:val="32"/>
          <w:szCs w:val="32"/>
          <w:lang w:val="en-US" w:eastAsia="zh-CN"/>
        </w:rPr>
        <w:t>3</w:t>
      </w:r>
      <w:r>
        <w:rPr>
          <w:rFonts w:hint="eastAsia" w:ascii="仿宋" w:hAnsi="仿宋" w:eastAsia="仿宋" w:cs="仿宋"/>
          <w:b w:val="0"/>
          <w:bCs/>
          <w:color w:val="auto"/>
          <w:kern w:val="0"/>
          <w:sz w:val="32"/>
          <w:szCs w:val="32"/>
        </w:rPr>
        <w:t>月</w:t>
      </w:r>
      <w:r>
        <w:rPr>
          <w:rFonts w:hint="eastAsia" w:ascii="仿宋" w:hAnsi="仿宋" w:eastAsia="仿宋" w:cs="仿宋"/>
          <w:b w:val="0"/>
          <w:bCs/>
          <w:color w:val="auto"/>
          <w:kern w:val="0"/>
          <w:sz w:val="32"/>
          <w:szCs w:val="32"/>
          <w:lang w:val="en-US" w:eastAsia="zh-CN"/>
        </w:rPr>
        <w:t>29</w:t>
      </w:r>
      <w:r>
        <w:rPr>
          <w:rFonts w:hint="eastAsia" w:ascii="仿宋" w:hAnsi="仿宋" w:eastAsia="仿宋" w:cs="仿宋"/>
          <w:b w:val="0"/>
          <w:bCs/>
          <w:color w:val="auto"/>
          <w:kern w:val="0"/>
          <w:sz w:val="32"/>
          <w:szCs w:val="32"/>
        </w:rPr>
        <w:t>日</w:t>
      </w:r>
    </w:p>
    <w:p>
      <w:pPr>
        <w:keepNext w:val="0"/>
        <w:keepLines w:val="0"/>
        <w:pageBreakBefore w:val="0"/>
        <w:widowControl w:val="0"/>
        <w:kinsoku/>
        <w:wordWrap/>
        <w:overflowPunct/>
        <w:topLinePunct w:val="0"/>
        <w:autoSpaceDE/>
        <w:autoSpaceDN/>
        <w:bidi w:val="0"/>
        <w:spacing w:line="540" w:lineRule="exact"/>
        <w:ind w:left="0" w:leftChars="0"/>
        <w:rPr>
          <w:rFonts w:hint="eastAsia" w:ascii="仿宋" w:hAnsi="仿宋" w:eastAsia="仿宋" w:cs="仿宋"/>
          <w:b w:val="0"/>
          <w:bCs/>
          <w:color w:val="auto"/>
          <w:kern w:val="0"/>
          <w:sz w:val="32"/>
          <w:szCs w:val="32"/>
        </w:rPr>
      </w:pPr>
    </w:p>
    <w:p>
      <w:pPr>
        <w:pStyle w:val="13"/>
        <w:keepNext w:val="0"/>
        <w:keepLines w:val="0"/>
        <w:pageBreakBefore w:val="0"/>
        <w:widowControl w:val="0"/>
        <w:kinsoku/>
        <w:wordWrap/>
        <w:overflowPunct/>
        <w:topLinePunct w:val="0"/>
        <w:autoSpaceDE/>
        <w:autoSpaceDN/>
        <w:bidi w:val="0"/>
        <w:spacing w:line="540" w:lineRule="exact"/>
        <w:ind w:left="0" w:leftChars="0"/>
        <w:rPr>
          <w:rFonts w:hint="eastAsia" w:ascii="仿宋" w:hAnsi="仿宋" w:eastAsia="仿宋" w:cs="仿宋"/>
          <w:color w:val="auto"/>
          <w:sz w:val="32"/>
          <w:szCs w:val="32"/>
        </w:rPr>
      </w:pP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jc w:val="distribute"/>
        <w:textAlignment w:val="bottom"/>
        <w:rPr>
          <w:rFonts w:hint="eastAsia" w:ascii="仿宋" w:hAnsi="仿宋" w:eastAsia="仿宋" w:cs="仿宋"/>
          <w:color w:val="auto"/>
          <w:kern w:val="0"/>
          <w:sz w:val="32"/>
          <w:szCs w:val="32"/>
          <w:u w:val="single"/>
          <w:lang w:eastAsia="zh-CN"/>
        </w:rPr>
      </w:pPr>
      <w:r>
        <w:rPr>
          <w:rFonts w:hint="eastAsia" w:ascii="仿宋" w:hAnsi="仿宋" w:eastAsia="仿宋" w:cs="仿宋"/>
          <w:color w:val="auto"/>
          <w:kern w:val="0"/>
          <w:sz w:val="32"/>
          <w:szCs w:val="32"/>
          <w:u w:val="single"/>
          <w:lang w:eastAsia="zh-CN"/>
        </w:rPr>
        <w:t>（</w:t>
      </w:r>
      <w:r>
        <w:rPr>
          <w:rFonts w:hint="eastAsia" w:ascii="仿宋" w:hAnsi="仿宋" w:eastAsia="仿宋" w:cs="仿宋"/>
          <w:kern w:val="2"/>
          <w:sz w:val="32"/>
          <w:szCs w:val="32"/>
          <w:u w:val="single"/>
          <w:lang w:val="en-US" w:eastAsia="zh-CN" w:bidi="ar-SA"/>
        </w:rPr>
        <w:t>绥化市喜民热力供应服务有限公司</w:t>
      </w:r>
      <w:r>
        <w:rPr>
          <w:rFonts w:hint="eastAsia" w:ascii="仿宋" w:hAnsi="仿宋" w:eastAsia="仿宋" w:cs="仿宋"/>
          <w:b w:val="0"/>
          <w:bCs/>
          <w:color w:val="auto"/>
          <w:sz w:val="32"/>
          <w:szCs w:val="32"/>
          <w:u w:val="single"/>
          <w:lang w:val="en-US" w:eastAsia="zh-CN"/>
        </w:rPr>
        <w:t>生物质锅炉</w:t>
      </w:r>
      <w:r>
        <w:rPr>
          <w:rFonts w:hint="eastAsia" w:ascii="仿宋" w:hAnsi="仿宋" w:eastAsia="仿宋" w:cs="仿宋"/>
          <w:b w:val="0"/>
          <w:bCs/>
          <w:color w:val="auto"/>
          <w:sz w:val="32"/>
          <w:szCs w:val="32"/>
          <w:u w:val="single"/>
          <w:lang w:eastAsia="zh-CN"/>
        </w:rPr>
        <w:t>项目</w:t>
      </w:r>
      <w:r>
        <w:rPr>
          <w:rFonts w:hint="eastAsia" w:ascii="仿宋" w:hAnsi="仿宋" w:eastAsia="仿宋" w:cs="仿宋"/>
          <w:color w:val="auto"/>
          <w:kern w:val="0"/>
          <w:sz w:val="32"/>
          <w:szCs w:val="32"/>
          <w:u w:val="single"/>
          <w:lang w:eastAsia="zh-CN"/>
        </w:rPr>
        <w:t>）</w:t>
      </w: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jc w:val="left"/>
        <w:textAlignment w:val="bottom"/>
        <w:rPr>
          <w:rFonts w:hint="eastAsia" w:ascii="仿宋" w:hAnsi="仿宋" w:eastAsia="仿宋" w:cs="仿宋"/>
          <w:b w:val="0"/>
          <w:bCs/>
          <w:color w:val="auto"/>
          <w:spacing w:val="10"/>
          <w:sz w:val="32"/>
          <w:szCs w:val="32"/>
          <w:u w:val="single"/>
        </w:rPr>
      </w:pPr>
      <w:r>
        <w:rPr>
          <w:rFonts w:hint="eastAsia" w:ascii="仿宋" w:hAnsi="仿宋" w:eastAsia="仿宋" w:cs="仿宋"/>
          <w:b w:val="0"/>
          <w:bCs/>
          <w:color w:val="auto"/>
          <w:sz w:val="32"/>
          <w:szCs w:val="32"/>
          <w:u w:val="single"/>
        </w:rPr>
        <w:t xml:space="preserve"> 绥化市北林生态环境局   </w:t>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202</w:t>
      </w:r>
      <w:r>
        <w:rPr>
          <w:rFonts w:hint="eastAsia" w:ascii="仿宋" w:hAnsi="仿宋" w:eastAsia="仿宋" w:cs="仿宋"/>
          <w:b w:val="0"/>
          <w:bCs/>
          <w:color w:val="auto"/>
          <w:sz w:val="32"/>
          <w:szCs w:val="32"/>
          <w:u w:val="single"/>
          <w:lang w:val="en-US" w:eastAsia="zh-CN"/>
        </w:rPr>
        <w:t>4</w:t>
      </w:r>
      <w:r>
        <w:rPr>
          <w:rFonts w:hint="eastAsia" w:ascii="仿宋" w:hAnsi="仿宋" w:eastAsia="仿宋" w:cs="仿宋"/>
          <w:b w:val="0"/>
          <w:bCs/>
          <w:color w:val="auto"/>
          <w:sz w:val="32"/>
          <w:szCs w:val="32"/>
          <w:u w:val="single"/>
        </w:rPr>
        <w:t>年</w:t>
      </w:r>
      <w:r>
        <w:rPr>
          <w:rFonts w:hint="eastAsia" w:ascii="仿宋" w:hAnsi="仿宋" w:eastAsia="仿宋" w:cs="仿宋"/>
          <w:b w:val="0"/>
          <w:bCs/>
          <w:color w:val="auto"/>
          <w:sz w:val="32"/>
          <w:szCs w:val="32"/>
          <w:u w:val="single"/>
          <w:lang w:val="en-US" w:eastAsia="zh-CN"/>
        </w:rPr>
        <w:t>3</w:t>
      </w:r>
      <w:r>
        <w:rPr>
          <w:rFonts w:hint="eastAsia" w:ascii="仿宋" w:hAnsi="仿宋" w:eastAsia="仿宋" w:cs="仿宋"/>
          <w:b w:val="0"/>
          <w:bCs/>
          <w:color w:val="auto"/>
          <w:sz w:val="32"/>
          <w:szCs w:val="32"/>
          <w:u w:val="single"/>
        </w:rPr>
        <w:t>月</w:t>
      </w:r>
      <w:r>
        <w:rPr>
          <w:rFonts w:hint="eastAsia" w:ascii="仿宋" w:hAnsi="仿宋" w:eastAsia="仿宋" w:cs="仿宋"/>
          <w:b w:val="0"/>
          <w:bCs/>
          <w:color w:val="auto"/>
          <w:sz w:val="32"/>
          <w:szCs w:val="32"/>
          <w:u w:val="single"/>
          <w:lang w:val="en-US" w:eastAsia="zh-CN"/>
        </w:rPr>
        <w:t>29</w:t>
      </w:r>
      <w:r>
        <w:rPr>
          <w:rFonts w:hint="eastAsia" w:ascii="仿宋" w:hAnsi="仿宋" w:eastAsia="仿宋" w:cs="仿宋"/>
          <w:b w:val="0"/>
          <w:bCs/>
          <w:color w:val="auto"/>
          <w:sz w:val="32"/>
          <w:szCs w:val="32"/>
          <w:u w:val="single"/>
        </w:rPr>
        <w:t>日印发</w:t>
      </w:r>
      <w:r>
        <w:rPr>
          <w:rFonts w:hint="eastAsia" w:ascii="仿宋" w:hAnsi="仿宋" w:eastAsia="仿宋" w:cs="仿宋"/>
          <w:b w:val="0"/>
          <w:bCs/>
          <w:color w:val="auto"/>
          <w:spacing w:val="10"/>
          <w:sz w:val="32"/>
          <w:szCs w:val="32"/>
          <w:u w:val="single"/>
        </w:rPr>
        <w:t xml:space="preserve">                                                        </w:t>
      </w:r>
    </w:p>
    <w:p>
      <w:pPr>
        <w:keepNext w:val="0"/>
        <w:keepLines w:val="0"/>
        <w:pageBreakBefore w:val="0"/>
        <w:kinsoku/>
        <w:wordWrap/>
        <w:overflowPunct/>
        <w:topLinePunct w:val="0"/>
        <w:autoSpaceDE/>
        <w:autoSpaceDN/>
        <w:bidi w:val="0"/>
        <w:spacing w:line="540" w:lineRule="exact"/>
        <w:ind w:left="0" w:leftChars="0"/>
        <w:rPr>
          <w:rFonts w:hint="eastAsia" w:ascii="仿宋" w:hAnsi="仿宋" w:eastAsia="仿宋" w:cs="仿宋"/>
          <w:color w:val="auto"/>
          <w:sz w:val="32"/>
          <w:szCs w:val="32"/>
        </w:rPr>
      </w:pPr>
      <w:r>
        <w:rPr>
          <w:rFonts w:hint="eastAsia" w:ascii="仿宋" w:hAnsi="仿宋" w:eastAsia="仿宋" w:cs="仿宋"/>
          <w:b w:val="0"/>
          <w:bCs/>
          <w:color w:val="auto"/>
          <w:sz w:val="32"/>
          <w:szCs w:val="32"/>
        </w:rPr>
        <w:t xml:space="preserve">                                  </w:t>
      </w:r>
      <w:r>
        <w:rPr>
          <w:rFonts w:hint="eastAsia" w:ascii="仿宋" w:hAnsi="仿宋" w:eastAsia="仿宋" w:cs="仿宋"/>
          <w:b w:val="0"/>
          <w:bCs/>
          <w:color w:val="auto"/>
          <w:sz w:val="32"/>
          <w:szCs w:val="32"/>
          <w:lang w:val="en-US" w:eastAsia="zh-CN"/>
        </w:rPr>
        <w:t xml:space="preserve">   </w:t>
      </w:r>
      <w:r>
        <w:rPr>
          <w:rFonts w:hint="eastAsia" w:ascii="仿宋" w:hAnsi="仿宋" w:eastAsia="仿宋" w:cs="仿宋"/>
          <w:b w:val="0"/>
          <w:bCs/>
          <w:color w:val="auto"/>
          <w:sz w:val="32"/>
          <w:szCs w:val="32"/>
        </w:rPr>
        <w:t xml:space="preserve">    共印10份。</w:t>
      </w: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rPr>
          <w:rFonts w:hint="eastAsia" w:ascii="仿宋" w:hAnsi="仿宋" w:eastAsia="仿宋" w:cs="仿宋"/>
          <w:b/>
          <w:color w:val="auto"/>
          <w:spacing w:val="17"/>
          <w:sz w:val="32"/>
          <w:szCs w:val="32"/>
        </w:rPr>
      </w:pP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jc w:val="center"/>
        <w:rPr>
          <w:rFonts w:hint="eastAsia" w:ascii="仿宋" w:hAnsi="仿宋" w:eastAsia="仿宋" w:cs="仿宋"/>
          <w:bCs/>
          <w:color w:val="000000"/>
          <w:sz w:val="32"/>
          <w:szCs w:val="32"/>
        </w:rPr>
      </w:pP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60" w:lineRule="exact"/>
        <w:ind w:left="0" w:leftChars="0" w:right="0" w:rightChars="0"/>
        <w:jc w:val="center"/>
        <w:rPr>
          <w:rFonts w:hint="eastAsia" w:ascii="仿宋" w:hAnsi="仿宋" w:eastAsia="仿宋" w:cs="仿宋"/>
          <w:bCs/>
          <w:color w:val="000000"/>
          <w:sz w:val="32"/>
          <w:szCs w:val="32"/>
        </w:rPr>
      </w:pP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12645"/>
    <w:multiLevelType w:val="singleLevel"/>
    <w:tmpl w:val="0BC12645"/>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U1M2M5YmFhY2RmZTY1ZDQ3ZTNhNGEzZTk4MzAzNjYifQ=="/>
  </w:docVars>
  <w:rsids>
    <w:rsidRoot w:val="5402339F"/>
    <w:rsid w:val="0001720B"/>
    <w:rsid w:val="000955B7"/>
    <w:rsid w:val="000B01F0"/>
    <w:rsid w:val="000E3492"/>
    <w:rsid w:val="0011380F"/>
    <w:rsid w:val="00167775"/>
    <w:rsid w:val="00186E21"/>
    <w:rsid w:val="001C5B6A"/>
    <w:rsid w:val="001D173A"/>
    <w:rsid w:val="0023591E"/>
    <w:rsid w:val="00265AEC"/>
    <w:rsid w:val="002A0F11"/>
    <w:rsid w:val="002A7643"/>
    <w:rsid w:val="002D618D"/>
    <w:rsid w:val="003214BB"/>
    <w:rsid w:val="0037379A"/>
    <w:rsid w:val="00375C32"/>
    <w:rsid w:val="003B6333"/>
    <w:rsid w:val="003F574C"/>
    <w:rsid w:val="004E0BE7"/>
    <w:rsid w:val="0051416E"/>
    <w:rsid w:val="006225D9"/>
    <w:rsid w:val="006267E0"/>
    <w:rsid w:val="00643F4E"/>
    <w:rsid w:val="006934D3"/>
    <w:rsid w:val="007157B5"/>
    <w:rsid w:val="007A3EA3"/>
    <w:rsid w:val="008417AE"/>
    <w:rsid w:val="00846145"/>
    <w:rsid w:val="008E6525"/>
    <w:rsid w:val="008F3254"/>
    <w:rsid w:val="00915EEE"/>
    <w:rsid w:val="00984979"/>
    <w:rsid w:val="009C5126"/>
    <w:rsid w:val="00A30527"/>
    <w:rsid w:val="00A929CA"/>
    <w:rsid w:val="00AD18BA"/>
    <w:rsid w:val="00B6730B"/>
    <w:rsid w:val="00B751E2"/>
    <w:rsid w:val="00B85961"/>
    <w:rsid w:val="00C14980"/>
    <w:rsid w:val="00C44514"/>
    <w:rsid w:val="00CC1EA1"/>
    <w:rsid w:val="00D51F4B"/>
    <w:rsid w:val="00D958AB"/>
    <w:rsid w:val="00DB36F7"/>
    <w:rsid w:val="00DE389C"/>
    <w:rsid w:val="00DF6649"/>
    <w:rsid w:val="00E36E87"/>
    <w:rsid w:val="00E74358"/>
    <w:rsid w:val="00E807EC"/>
    <w:rsid w:val="00E8606B"/>
    <w:rsid w:val="00E91222"/>
    <w:rsid w:val="00F43828"/>
    <w:rsid w:val="00F64EB1"/>
    <w:rsid w:val="00FC0AC1"/>
    <w:rsid w:val="00FD7650"/>
    <w:rsid w:val="01394148"/>
    <w:rsid w:val="02DE0C6D"/>
    <w:rsid w:val="03D16727"/>
    <w:rsid w:val="062001D4"/>
    <w:rsid w:val="06237BF0"/>
    <w:rsid w:val="062B4ADE"/>
    <w:rsid w:val="06D54B7A"/>
    <w:rsid w:val="07093660"/>
    <w:rsid w:val="07403DC3"/>
    <w:rsid w:val="09B43C06"/>
    <w:rsid w:val="09F5604A"/>
    <w:rsid w:val="0A9D1E30"/>
    <w:rsid w:val="0AFC40D9"/>
    <w:rsid w:val="0B4D034E"/>
    <w:rsid w:val="0B96242F"/>
    <w:rsid w:val="0BED5F51"/>
    <w:rsid w:val="0C1950DE"/>
    <w:rsid w:val="0C4D6734"/>
    <w:rsid w:val="0D205E04"/>
    <w:rsid w:val="0FD21B48"/>
    <w:rsid w:val="108E1BD5"/>
    <w:rsid w:val="11D66C59"/>
    <w:rsid w:val="12517432"/>
    <w:rsid w:val="12C4720A"/>
    <w:rsid w:val="165E0197"/>
    <w:rsid w:val="16647FC8"/>
    <w:rsid w:val="17776B78"/>
    <w:rsid w:val="18E00098"/>
    <w:rsid w:val="19B94CFB"/>
    <w:rsid w:val="1A706DD9"/>
    <w:rsid w:val="1A8A178D"/>
    <w:rsid w:val="1B334031"/>
    <w:rsid w:val="1E131788"/>
    <w:rsid w:val="1E6D45F6"/>
    <w:rsid w:val="1E9C6210"/>
    <w:rsid w:val="1F9B35A1"/>
    <w:rsid w:val="211534B0"/>
    <w:rsid w:val="218F690E"/>
    <w:rsid w:val="22003A5A"/>
    <w:rsid w:val="22EC312E"/>
    <w:rsid w:val="23432168"/>
    <w:rsid w:val="237D7E5A"/>
    <w:rsid w:val="24754FF5"/>
    <w:rsid w:val="24916028"/>
    <w:rsid w:val="24DE357D"/>
    <w:rsid w:val="258F1737"/>
    <w:rsid w:val="26F0485E"/>
    <w:rsid w:val="27206206"/>
    <w:rsid w:val="28F6747C"/>
    <w:rsid w:val="2A915EFA"/>
    <w:rsid w:val="2B742493"/>
    <w:rsid w:val="2D196221"/>
    <w:rsid w:val="2D1B5E93"/>
    <w:rsid w:val="2FF5202C"/>
    <w:rsid w:val="30B13B6C"/>
    <w:rsid w:val="321878CF"/>
    <w:rsid w:val="32C80A58"/>
    <w:rsid w:val="32E11E72"/>
    <w:rsid w:val="33317693"/>
    <w:rsid w:val="342212C8"/>
    <w:rsid w:val="346626F2"/>
    <w:rsid w:val="35DA294A"/>
    <w:rsid w:val="373C7AD6"/>
    <w:rsid w:val="3752197F"/>
    <w:rsid w:val="3791027D"/>
    <w:rsid w:val="38A80A32"/>
    <w:rsid w:val="39B75335"/>
    <w:rsid w:val="3A51648A"/>
    <w:rsid w:val="3AF20AE1"/>
    <w:rsid w:val="3AFF2B60"/>
    <w:rsid w:val="3D4A12FF"/>
    <w:rsid w:val="3DB16C5A"/>
    <w:rsid w:val="3F4A6F20"/>
    <w:rsid w:val="3FEA7EED"/>
    <w:rsid w:val="42E5015B"/>
    <w:rsid w:val="43FF1389"/>
    <w:rsid w:val="457D10C8"/>
    <w:rsid w:val="459648F9"/>
    <w:rsid w:val="46F801AB"/>
    <w:rsid w:val="474F7663"/>
    <w:rsid w:val="47FB1454"/>
    <w:rsid w:val="49681C5C"/>
    <w:rsid w:val="499B055C"/>
    <w:rsid w:val="4AEC5530"/>
    <w:rsid w:val="4B071642"/>
    <w:rsid w:val="4B114132"/>
    <w:rsid w:val="4B3454A6"/>
    <w:rsid w:val="4B6945A8"/>
    <w:rsid w:val="4D4B7E7E"/>
    <w:rsid w:val="4EBB6D1F"/>
    <w:rsid w:val="4F606B40"/>
    <w:rsid w:val="4FB337D4"/>
    <w:rsid w:val="500E53BA"/>
    <w:rsid w:val="50B214B8"/>
    <w:rsid w:val="50E42371"/>
    <w:rsid w:val="51AE203E"/>
    <w:rsid w:val="51D645FA"/>
    <w:rsid w:val="535B60EC"/>
    <w:rsid w:val="53F90D80"/>
    <w:rsid w:val="5402339F"/>
    <w:rsid w:val="558B450C"/>
    <w:rsid w:val="565A0123"/>
    <w:rsid w:val="578A6C00"/>
    <w:rsid w:val="57B924C4"/>
    <w:rsid w:val="57F478A1"/>
    <w:rsid w:val="57FF559E"/>
    <w:rsid w:val="58851DEC"/>
    <w:rsid w:val="58A169F2"/>
    <w:rsid w:val="58E17A0E"/>
    <w:rsid w:val="59E15215"/>
    <w:rsid w:val="5AE43D71"/>
    <w:rsid w:val="5C1B3796"/>
    <w:rsid w:val="5C332661"/>
    <w:rsid w:val="5D1B49A6"/>
    <w:rsid w:val="5DD042A4"/>
    <w:rsid w:val="5DF04751"/>
    <w:rsid w:val="5E7A4625"/>
    <w:rsid w:val="5F53557C"/>
    <w:rsid w:val="5F5C099F"/>
    <w:rsid w:val="60E871E6"/>
    <w:rsid w:val="60FC1E74"/>
    <w:rsid w:val="611C0523"/>
    <w:rsid w:val="64C958EB"/>
    <w:rsid w:val="64DA7FEC"/>
    <w:rsid w:val="65040785"/>
    <w:rsid w:val="6520571F"/>
    <w:rsid w:val="66152F8C"/>
    <w:rsid w:val="679933E0"/>
    <w:rsid w:val="69944CD0"/>
    <w:rsid w:val="69D76AB5"/>
    <w:rsid w:val="6B3015E3"/>
    <w:rsid w:val="6B4064C9"/>
    <w:rsid w:val="6B9A06F2"/>
    <w:rsid w:val="6C1E50FD"/>
    <w:rsid w:val="6D1015D6"/>
    <w:rsid w:val="6E18367B"/>
    <w:rsid w:val="6E6E28AC"/>
    <w:rsid w:val="6FE625C5"/>
    <w:rsid w:val="701B66BF"/>
    <w:rsid w:val="706E71C4"/>
    <w:rsid w:val="70E54A7A"/>
    <w:rsid w:val="71DC0F4D"/>
    <w:rsid w:val="72E37C82"/>
    <w:rsid w:val="730A0540"/>
    <w:rsid w:val="743B27D9"/>
    <w:rsid w:val="75100CC5"/>
    <w:rsid w:val="751800A1"/>
    <w:rsid w:val="76361105"/>
    <w:rsid w:val="77ED4984"/>
    <w:rsid w:val="780140D3"/>
    <w:rsid w:val="786E59BF"/>
    <w:rsid w:val="78CA3214"/>
    <w:rsid w:val="78DB437C"/>
    <w:rsid w:val="795F3486"/>
    <w:rsid w:val="79D57615"/>
    <w:rsid w:val="7B522731"/>
    <w:rsid w:val="7C5B658B"/>
    <w:rsid w:val="7CFB7AD5"/>
    <w:rsid w:val="7DB20445"/>
    <w:rsid w:val="7DBD3B4C"/>
    <w:rsid w:val="7DFB22D6"/>
    <w:rsid w:val="7E337900"/>
    <w:rsid w:val="7E862BB5"/>
    <w:rsid w:val="7F4D117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spacing w:line="0" w:lineRule="atLeast"/>
      <w:jc w:val="center"/>
      <w:outlineLvl w:val="0"/>
    </w:pPr>
    <w:rPr>
      <w:rFonts w:ascii="Arial" w:hAnsi="Arial" w:eastAsia="黑体"/>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7"/>
    <w:autoRedefine/>
    <w:qFormat/>
    <w:uiPriority w:val="0"/>
    <w:pPr>
      <w:spacing w:after="120"/>
    </w:pPr>
  </w:style>
  <w:style w:type="paragraph" w:styleId="4">
    <w:name w:val="List Bullet 5"/>
    <w:basedOn w:val="1"/>
    <w:uiPriority w:val="0"/>
    <w:pPr>
      <w:numPr>
        <w:ilvl w:val="0"/>
        <w:numId w:val="1"/>
      </w:numPr>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8">
    <w:name w:val="Body Text First Indent"/>
    <w:basedOn w:val="1"/>
    <w:next w:val="1"/>
    <w:link w:val="18"/>
    <w:autoRedefine/>
    <w:qFormat/>
    <w:uiPriority w:val="0"/>
    <w:pPr>
      <w:ind w:firstLine="420" w:firstLineChars="100"/>
    </w:pPr>
  </w:style>
  <w:style w:type="paragraph" w:styleId="9">
    <w:name w:val="Body Text First Indent 2"/>
    <w:basedOn w:val="1"/>
    <w:autoRedefine/>
    <w:qFormat/>
    <w:uiPriority w:val="0"/>
    <w:pPr>
      <w:spacing w:after="120"/>
      <w:ind w:left="420" w:leftChars="200" w:firstLine="420" w:firstLineChars="200"/>
    </w:pPr>
    <w:rPr>
      <w:szCs w:val="24"/>
    </w:rPr>
  </w:style>
  <w:style w:type="paragraph" w:customStyle="1" w:styleId="12">
    <w:name w:val="Normal (Web)1"/>
    <w:basedOn w:val="1"/>
    <w:next w:val="13"/>
    <w:autoRedefine/>
    <w:qFormat/>
    <w:uiPriority w:val="0"/>
    <w:pPr>
      <w:widowControl/>
      <w:jc w:val="left"/>
    </w:pPr>
    <w:rPr>
      <w:rFonts w:ascii="宋体"/>
      <w:kern w:val="0"/>
      <w:sz w:val="24"/>
      <w:szCs w:val="21"/>
    </w:rPr>
  </w:style>
  <w:style w:type="paragraph" w:customStyle="1" w:styleId="13">
    <w:name w:val="Date1"/>
    <w:basedOn w:val="1"/>
    <w:next w:val="1"/>
    <w:qFormat/>
    <w:uiPriority w:val="0"/>
    <w:pPr>
      <w:ind w:left="2500" w:leftChars="2500"/>
    </w:pPr>
  </w:style>
  <w:style w:type="paragraph" w:customStyle="1" w:styleId="14">
    <w:name w:val="报告书正文"/>
    <w:basedOn w:val="1"/>
    <w:qFormat/>
    <w:uiPriority w:val="0"/>
    <w:pPr>
      <w:adjustRightInd w:val="0"/>
      <w:snapToGrid w:val="0"/>
      <w:spacing w:line="360" w:lineRule="auto"/>
      <w:ind w:firstLine="425"/>
      <w:textAlignment w:val="baseline"/>
    </w:pPr>
    <w:rPr>
      <w:rFonts w:ascii="Arial" w:hAnsi="Arial"/>
      <w:kern w:val="0"/>
      <w:sz w:val="24"/>
      <w:szCs w:val="24"/>
    </w:rPr>
  </w:style>
  <w:style w:type="paragraph" w:customStyle="1" w:styleId="15">
    <w:name w:val="p0"/>
    <w:basedOn w:val="1"/>
    <w:autoRedefine/>
    <w:qFormat/>
    <w:uiPriority w:val="0"/>
  </w:style>
  <w:style w:type="paragraph" w:customStyle="1" w:styleId="16">
    <w:name w:val="内容列表"/>
    <w:basedOn w:val="1"/>
    <w:qFormat/>
    <w:uiPriority w:val="0"/>
    <w:pPr>
      <w:spacing w:line="480" w:lineRule="exact"/>
      <w:ind w:firstLine="560" w:firstLineChars="200"/>
    </w:pPr>
    <w:rPr>
      <w:rFonts w:ascii="仿宋_GB2312" w:eastAsia="仿宋_GB2312"/>
      <w:bCs/>
      <w:sz w:val="28"/>
      <w:szCs w:val="28"/>
    </w:rPr>
  </w:style>
  <w:style w:type="character" w:customStyle="1" w:styleId="17">
    <w:name w:val="正文文本 Char"/>
    <w:basedOn w:val="11"/>
    <w:link w:val="3"/>
    <w:autoRedefine/>
    <w:qFormat/>
    <w:uiPriority w:val="0"/>
    <w:rPr>
      <w:kern w:val="2"/>
      <w:sz w:val="21"/>
    </w:rPr>
  </w:style>
  <w:style w:type="character" w:customStyle="1" w:styleId="18">
    <w:name w:val="正文首行缩进 Char"/>
    <w:basedOn w:val="17"/>
    <w:link w:val="8"/>
    <w:autoRedefine/>
    <w:qFormat/>
    <w:uiPriority w:val="0"/>
  </w:style>
  <w:style w:type="paragraph" w:customStyle="1" w:styleId="19">
    <w:name w:val="内容"/>
    <w:basedOn w:val="1"/>
    <w:qFormat/>
    <w:uiPriority w:val="99"/>
    <w:pPr>
      <w:spacing w:beforeLines="50" w:afterLines="50" w:line="365" w:lineRule="atLeast"/>
      <w:ind w:left="1" w:firstLine="200" w:firstLineChars="200"/>
      <w:textAlignment w:val="bottom"/>
    </w:pPr>
    <w:rPr>
      <w:color w:val="000000"/>
      <w:kern w:val="0"/>
      <w:sz w:val="24"/>
      <w:szCs w:val="24"/>
    </w:rPr>
  </w:style>
  <w:style w:type="paragraph" w:customStyle="1" w:styleId="20">
    <w:name w:val="11111"/>
    <w:basedOn w:val="1"/>
    <w:next w:val="1"/>
    <w:autoRedefine/>
    <w:qFormat/>
    <w:uiPriority w:val="0"/>
    <w:pPr>
      <w:spacing w:line="360" w:lineRule="auto"/>
      <w:ind w:firstLine="200" w:firstLineChars="200"/>
    </w:pPr>
    <w:rPr>
      <w:rFonts w:hAnsi="宋体" w:cs="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2610</Words>
  <Characters>2867</Characters>
  <Lines>12</Lines>
  <Paragraphs>3</Paragraphs>
  <TotalTime>1</TotalTime>
  <ScaleCrop>false</ScaleCrop>
  <LinksUpToDate>false</LinksUpToDate>
  <CharactersWithSpaces>3028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2019-12-25T02:56:00Z</dcterms:created>
  <dc:creator>赵健羽</dc:creator>
  <cp:lastModifiedBy>兴奋的煤气罐</cp:lastModifiedBy>
  <dcterms:modified xsi:type="dcterms:W3CDTF">2024-04-12T00:23:28Z</dcterms:modified>
  <dc:title>绥化市北林生态环境局关于绥化市北林区卓盛生物质燃料经销处建设项目环境影响评价文件审批决定的公告</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C074CF8619254B47951AE4D5A152CBC1</vt:lpwstr>
  </property>
</Properties>
</file>