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rPr>
        <w:t>绥化市北林生态环境局关于</w:t>
      </w:r>
      <w:r>
        <w:rPr>
          <w:rFonts w:hint="eastAsia" w:ascii="方正小标宋简体" w:hAnsi="方正小标宋简体" w:eastAsia="方正小标宋简体" w:cs="方正小标宋简体"/>
          <w:b/>
          <w:bCs/>
          <w:color w:val="auto"/>
          <w:sz w:val="36"/>
          <w:szCs w:val="36"/>
          <w:lang w:eastAsia="zh-CN"/>
        </w:rPr>
        <w:t>秸秆综合利用生物质锅炉</w:t>
      </w:r>
    </w:p>
    <w:p>
      <w:pPr>
        <w:jc w:val="center"/>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北林区双河镇凤凰小区直燃锅炉实际利用项目</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9"/>
      </w:pPr>
    </w:p>
    <w:p>
      <w:pPr>
        <w:keepNext w:val="0"/>
        <w:keepLines w:val="0"/>
        <w:pageBreakBefore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日我局对</w:t>
      </w:r>
      <w:r>
        <w:rPr>
          <w:rFonts w:hint="eastAsia" w:ascii="仿宋" w:hAnsi="仿宋" w:eastAsia="仿宋" w:cs="仿宋"/>
          <w:color w:val="000000"/>
          <w:kern w:val="0"/>
          <w:sz w:val="32"/>
          <w:szCs w:val="32"/>
          <w:lang w:eastAsia="zh-CN"/>
        </w:rPr>
        <w:t>2021年秸秆综合利用生物质锅炉海伦市祥瑞供热有限公司（北林区双河镇凤凰小区）直燃锅炉实际利用项目</w:t>
      </w:r>
      <w:r>
        <w:rPr>
          <w:rFonts w:hint="eastAsia" w:ascii="仿宋" w:hAnsi="仿宋" w:eastAsia="仿宋" w:cs="仿宋"/>
          <w:color w:val="000000"/>
          <w:kern w:val="0"/>
          <w:sz w:val="32"/>
          <w:szCs w:val="32"/>
        </w:rPr>
        <w:t xml:space="preserve">作出环境影响评价文件审批决定。现将作出的审批决定情况予以公告。 </w:t>
      </w:r>
    </w:p>
    <w:p>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行政复议与行政诉讼权利告知：依据《中华人民共和国行政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复议法》和《中华人民共和国行政诉讼法》，公民、法人或者其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0"/>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rPr>
              <w:t>关于</w:t>
            </w:r>
            <w:r>
              <w:rPr>
                <w:rFonts w:hint="eastAsia" w:ascii="仿宋" w:hAnsi="仿宋" w:eastAsia="仿宋" w:cs="仿宋"/>
                <w:spacing w:val="10"/>
                <w:sz w:val="32"/>
                <w:szCs w:val="32"/>
                <w:lang w:eastAsia="zh-CN"/>
              </w:rPr>
              <w:t>北林区双河镇凤凰小区秸秆综合利用生物质</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lang w:eastAsia="zh-CN"/>
              </w:rPr>
              <w:t>直燃锅炉实际利用项目</w:t>
            </w:r>
            <w:r>
              <w:rPr>
                <w:rFonts w:hint="eastAsia" w:ascii="仿宋" w:hAnsi="仿宋" w:eastAsia="仿宋" w:cs="仿宋"/>
                <w:spacing w:val="10"/>
                <w:sz w:val="32"/>
                <w:szCs w:val="32"/>
              </w:rPr>
              <w:t>环境影响报告表的批复</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13</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tc>
      </w:tr>
    </w:tbl>
    <w:p>
      <w:pPr>
        <w:pStyle w:val="9"/>
        <w:keepNext w:val="0"/>
        <w:keepLines w:val="0"/>
        <w:pageBreakBefore w:val="0"/>
        <w:kinsoku/>
        <w:wordWrap/>
        <w:overflowPunct/>
        <w:topLinePunct w:val="0"/>
        <w:autoSpaceDE/>
        <w:autoSpaceDN/>
        <w:bidi w:val="0"/>
        <w:spacing w:after="0" w:line="56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13</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spacing w:val="17"/>
          <w:sz w:val="36"/>
          <w:szCs w:val="36"/>
          <w:lang w:eastAsia="zh-CN"/>
        </w:rPr>
      </w:pPr>
      <w:r>
        <w:rPr>
          <w:rFonts w:hint="eastAsia" w:ascii="方正小标宋简体" w:hAnsi="方正小标宋简体" w:eastAsia="方正小标宋简体" w:cs="方正小标宋简体"/>
          <w:b/>
          <w:spacing w:val="17"/>
          <w:sz w:val="36"/>
          <w:szCs w:val="36"/>
        </w:rPr>
        <w:t>关于</w:t>
      </w:r>
      <w:r>
        <w:rPr>
          <w:rFonts w:hint="eastAsia" w:ascii="方正小标宋简体" w:hAnsi="方正小标宋简体" w:eastAsia="方正小标宋简体" w:cs="方正小标宋简体"/>
          <w:b/>
          <w:spacing w:val="17"/>
          <w:sz w:val="36"/>
          <w:szCs w:val="36"/>
          <w:lang w:eastAsia="zh-CN"/>
        </w:rPr>
        <w:t>北林区双河镇凤凰小区秸秆综合利用生物质</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lang w:eastAsia="zh-CN"/>
        </w:rPr>
        <w:t>直燃锅炉实际利用项目</w:t>
      </w:r>
      <w:r>
        <w:rPr>
          <w:rFonts w:hint="eastAsia" w:ascii="方正小标宋简体" w:hAnsi="方正小标宋简体" w:eastAsia="方正小标宋简体" w:cs="方正小标宋简体"/>
          <w:b/>
          <w:spacing w:val="17"/>
          <w:sz w:val="36"/>
          <w:szCs w:val="36"/>
        </w:rPr>
        <w:t>环境影响报告表的批复</w:t>
      </w:r>
    </w:p>
    <w:p>
      <w:pPr>
        <w:pStyle w:val="3"/>
        <w:keepNext w:val="0"/>
        <w:keepLines w:val="0"/>
        <w:pageBreakBefore w:val="0"/>
        <w:kinsoku/>
        <w:wordWrap/>
        <w:overflowPunct/>
        <w:topLinePunct w:val="0"/>
        <w:autoSpaceDE/>
        <w:autoSpaceDN/>
        <w:bidi w:val="0"/>
        <w:spacing w:after="0" w:line="520" w:lineRule="exact"/>
        <w:ind w:left="0" w:leftChars="0"/>
        <w:rPr>
          <w:rFonts w:hint="eastAsia" w:ascii="方正小标宋简体" w:hAnsi="方正小标宋简体" w:eastAsia="方正小标宋简体" w:cs="方正小标宋简体"/>
          <w:b/>
          <w:spacing w:val="17"/>
          <w:sz w:val="36"/>
          <w:szCs w:val="36"/>
        </w:rPr>
      </w:pPr>
    </w:p>
    <w:p>
      <w:pPr>
        <w:pStyle w:val="12"/>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kern w:val="2"/>
          <w:sz w:val="32"/>
          <w:szCs w:val="32"/>
          <w:lang w:val="en-US" w:eastAsia="zh-CN" w:bidi="ar-SA"/>
        </w:rPr>
      </w:pPr>
      <w:r>
        <w:rPr>
          <w:rFonts w:hint="eastAsia" w:ascii="仿宋" w:hAnsi="仿宋" w:eastAsia="仿宋" w:cs="仿宋"/>
          <w:bCs/>
          <w:color w:val="auto"/>
          <w:kern w:val="0"/>
          <w:sz w:val="32"/>
          <w:szCs w:val="32"/>
          <w:lang w:val="en-US" w:eastAsia="zh-CN" w:bidi="ar-SA"/>
        </w:rPr>
        <w:t>海伦市祥瑞供热有限公司：</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bidi="ar-SA"/>
        </w:rPr>
        <w:t>你</w:t>
      </w:r>
      <w:r>
        <w:rPr>
          <w:rFonts w:hint="eastAsia" w:ascii="仿宋" w:hAnsi="仿宋" w:eastAsia="仿宋" w:cs="仿宋"/>
          <w:bCs/>
          <w:color w:val="auto"/>
          <w:kern w:val="0"/>
          <w:sz w:val="32"/>
          <w:szCs w:val="32"/>
          <w:lang w:val="en-US" w:eastAsia="zh-CN"/>
        </w:rPr>
        <w:t>公司报送的《</w:t>
      </w:r>
      <w:r>
        <w:rPr>
          <w:rFonts w:hint="eastAsia" w:ascii="仿宋" w:hAnsi="仿宋" w:eastAsia="仿宋" w:cs="仿宋"/>
          <w:color w:val="000000"/>
          <w:kern w:val="0"/>
          <w:sz w:val="32"/>
          <w:szCs w:val="32"/>
          <w:lang w:eastAsia="zh-CN"/>
        </w:rPr>
        <w:t>2021年秸秆综合利用生物质锅炉海伦市祥瑞供热有限公司（北林区双河镇凤凰小区）直燃锅炉实际利用项目</w:t>
      </w:r>
      <w:r>
        <w:rPr>
          <w:rFonts w:hint="eastAsia" w:ascii="仿宋" w:hAnsi="仿宋" w:eastAsia="仿宋" w:cs="仿宋"/>
          <w:bCs/>
          <w:color w:val="auto"/>
          <w:kern w:val="0"/>
          <w:sz w:val="32"/>
          <w:szCs w:val="32"/>
          <w:lang w:val="en-US" w:eastAsia="zh-CN"/>
        </w:rPr>
        <w:t>环境影响报</w:t>
      </w:r>
      <w:r>
        <w:rPr>
          <w:rFonts w:hint="eastAsia" w:ascii="仿宋" w:hAnsi="仿宋" w:eastAsia="仿宋" w:cs="仿宋"/>
          <w:bCs/>
          <w:color w:val="auto"/>
          <w:kern w:val="0"/>
          <w:sz w:val="32"/>
          <w:szCs w:val="32"/>
        </w:rPr>
        <w:t>告</w:t>
      </w:r>
      <w:r>
        <w:rPr>
          <w:rFonts w:hint="eastAsia" w:ascii="仿宋" w:hAnsi="仿宋" w:eastAsia="仿宋" w:cs="仿宋"/>
          <w:b w:val="0"/>
          <w:bCs/>
          <w:color w:val="auto"/>
          <w:sz w:val="32"/>
          <w:szCs w:val="32"/>
        </w:rPr>
        <w:t>表》（以下简称报告表）和环评申请已收悉，经我局审查研究，现批复如下：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rPr>
        <w:t>一、</w:t>
      </w:r>
      <w:r>
        <w:rPr>
          <w:rFonts w:hint="eastAsia" w:ascii="仿宋" w:hAnsi="仿宋" w:eastAsia="仿宋" w:cs="仿宋"/>
          <w:color w:val="auto"/>
          <w:kern w:val="0"/>
          <w:sz w:val="32"/>
          <w:szCs w:val="32"/>
        </w:rPr>
        <w:t>项目</w:t>
      </w:r>
      <w:r>
        <w:rPr>
          <w:rFonts w:hint="eastAsia" w:ascii="仿宋" w:hAnsi="仿宋" w:eastAsia="仿宋" w:cs="仿宋"/>
          <w:color w:val="auto"/>
          <w:sz w:val="32"/>
          <w:szCs w:val="32"/>
        </w:rPr>
        <w:t>位于</w:t>
      </w:r>
      <w:r>
        <w:rPr>
          <w:rFonts w:hint="eastAsia" w:ascii="仿宋" w:hAnsi="仿宋" w:eastAsia="仿宋" w:cs="仿宋"/>
          <w:bCs/>
          <w:kern w:val="0"/>
          <w:sz w:val="32"/>
          <w:szCs w:val="32"/>
          <w:lang w:eastAsia="zh-CN"/>
        </w:rPr>
        <w:t>绥化市北林区双河镇双河村南二路南侧</w:t>
      </w: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东侧和西侧为居民，南侧为车库，北侧为村路，隔路为居民。</w:t>
      </w:r>
      <w:r>
        <w:rPr>
          <w:rFonts w:hint="eastAsia" w:ascii="仿宋" w:hAnsi="仿宋" w:eastAsia="仿宋" w:cs="仿宋"/>
          <w:bCs/>
          <w:color w:val="auto"/>
          <w:sz w:val="32"/>
          <w:szCs w:val="32"/>
          <w:lang w:val="en-US" w:eastAsia="zh-CN"/>
        </w:rPr>
        <w:t>项目建设性质为新建。</w:t>
      </w:r>
      <w:r>
        <w:rPr>
          <w:rFonts w:hint="eastAsia" w:ascii="仿宋" w:hAnsi="仿宋" w:eastAsia="仿宋" w:cs="仿宋"/>
          <w:bCs/>
          <w:sz w:val="32"/>
          <w:szCs w:val="32"/>
        </w:rPr>
        <w:t>项目占地面积</w:t>
      </w:r>
      <w:r>
        <w:rPr>
          <w:rFonts w:hint="eastAsia" w:ascii="仿宋" w:hAnsi="仿宋" w:eastAsia="仿宋" w:cs="仿宋"/>
          <w:bCs/>
          <w:sz w:val="32"/>
          <w:szCs w:val="32"/>
          <w:lang w:val="en-US" w:eastAsia="zh-CN"/>
        </w:rPr>
        <w:t>1500</w:t>
      </w:r>
      <w:r>
        <w:rPr>
          <w:rFonts w:hint="eastAsia" w:ascii="仿宋" w:hAnsi="仿宋" w:eastAsia="仿宋" w:cs="仿宋"/>
          <w:bCs/>
          <w:sz w:val="32"/>
          <w:szCs w:val="32"/>
        </w:rPr>
        <w:t>m</w:t>
      </w:r>
      <w:r>
        <w:rPr>
          <w:rFonts w:hint="eastAsia" w:ascii="仿宋" w:hAnsi="仿宋" w:eastAsia="仿宋" w:cs="仿宋"/>
          <w:bCs/>
          <w:sz w:val="32"/>
          <w:szCs w:val="32"/>
          <w:vertAlign w:val="superscript"/>
        </w:rPr>
        <w:t>2</w:t>
      </w:r>
      <w:r>
        <w:rPr>
          <w:rFonts w:hint="eastAsia" w:ascii="仿宋" w:hAnsi="仿宋" w:eastAsia="仿宋" w:cs="仿宋"/>
          <w:bCs/>
          <w:sz w:val="32"/>
          <w:szCs w:val="32"/>
        </w:rPr>
        <w:t>，</w:t>
      </w:r>
      <w:r>
        <w:rPr>
          <w:rFonts w:hint="eastAsia" w:ascii="仿宋" w:hAnsi="仿宋" w:eastAsia="仿宋" w:cs="仿宋"/>
          <w:bCs/>
          <w:sz w:val="32"/>
          <w:szCs w:val="32"/>
          <w:highlight w:val="none"/>
        </w:rPr>
        <w:t>建筑面积为</w:t>
      </w:r>
      <w:r>
        <w:rPr>
          <w:rFonts w:hint="eastAsia" w:ascii="仿宋" w:hAnsi="仿宋" w:eastAsia="仿宋" w:cs="仿宋"/>
          <w:bCs/>
          <w:sz w:val="32"/>
          <w:szCs w:val="32"/>
          <w:highlight w:val="none"/>
          <w:lang w:val="en-US" w:eastAsia="zh-CN"/>
        </w:rPr>
        <w:t>500</w:t>
      </w:r>
      <w:r>
        <w:rPr>
          <w:rFonts w:hint="eastAsia" w:ascii="仿宋" w:hAnsi="仿宋" w:eastAsia="仿宋" w:cs="仿宋"/>
          <w:bCs/>
          <w:sz w:val="32"/>
          <w:szCs w:val="32"/>
          <w:highlight w:val="none"/>
        </w:rPr>
        <w:t>m</w:t>
      </w:r>
      <w:r>
        <w:rPr>
          <w:rFonts w:hint="eastAsia" w:ascii="仿宋" w:hAnsi="仿宋" w:eastAsia="仿宋" w:cs="仿宋"/>
          <w:bCs/>
          <w:sz w:val="32"/>
          <w:szCs w:val="32"/>
          <w:highlight w:val="none"/>
          <w:vertAlign w:val="superscript"/>
        </w:rPr>
        <w:t>2</w:t>
      </w:r>
      <w:r>
        <w:rPr>
          <w:rFonts w:hint="eastAsia" w:ascii="仿宋" w:hAnsi="仿宋" w:eastAsia="仿宋" w:cs="仿宋"/>
          <w:bCs/>
          <w:sz w:val="32"/>
          <w:szCs w:val="32"/>
          <w:highlight w:val="none"/>
        </w:rPr>
        <w:t>，</w:t>
      </w:r>
      <w:r>
        <w:rPr>
          <w:rFonts w:hint="eastAsia" w:ascii="仿宋" w:hAnsi="仿宋" w:eastAsia="仿宋" w:cs="仿宋"/>
          <w:bCs/>
          <w:sz w:val="32"/>
          <w:szCs w:val="32"/>
        </w:rPr>
        <w:t>锅炉房内设1台</w:t>
      </w:r>
      <w:r>
        <w:rPr>
          <w:rFonts w:hint="eastAsia" w:ascii="仿宋" w:hAnsi="仿宋" w:eastAsia="仿宋" w:cs="仿宋"/>
          <w:bCs/>
          <w:sz w:val="32"/>
          <w:szCs w:val="32"/>
          <w:lang w:eastAsia="zh-CN"/>
        </w:rPr>
        <w:t>8.4MW</w:t>
      </w:r>
      <w:r>
        <w:rPr>
          <w:rFonts w:hint="eastAsia" w:ascii="仿宋" w:hAnsi="仿宋" w:eastAsia="仿宋" w:cs="仿宋"/>
          <w:bCs/>
          <w:sz w:val="32"/>
          <w:szCs w:val="32"/>
        </w:rPr>
        <w:t>生物质热水锅炉</w:t>
      </w:r>
      <w:r>
        <w:rPr>
          <w:rFonts w:hint="eastAsia" w:ascii="仿宋" w:hAnsi="仿宋" w:eastAsia="仿宋" w:cs="仿宋"/>
          <w:bCs/>
          <w:sz w:val="32"/>
          <w:szCs w:val="32"/>
          <w:lang w:val="en-US" w:eastAsia="zh-CN"/>
        </w:rPr>
        <w:t>及配套设备设施</w:t>
      </w:r>
      <w:r>
        <w:rPr>
          <w:rFonts w:hint="eastAsia" w:ascii="仿宋" w:hAnsi="仿宋" w:eastAsia="仿宋" w:cs="仿宋"/>
          <w:bCs/>
          <w:sz w:val="32"/>
          <w:szCs w:val="32"/>
        </w:rPr>
        <w:t>，</w:t>
      </w:r>
      <w:r>
        <w:rPr>
          <w:rFonts w:hint="eastAsia" w:ascii="仿宋" w:hAnsi="仿宋" w:eastAsia="仿宋" w:cs="仿宋"/>
          <w:bCs/>
          <w:sz w:val="32"/>
          <w:szCs w:val="32"/>
          <w:lang w:val="en-US" w:eastAsia="zh-CN"/>
        </w:rPr>
        <w:t>本项目作为凤凰城</w:t>
      </w:r>
      <w:r>
        <w:rPr>
          <w:rFonts w:hint="eastAsia" w:ascii="仿宋" w:hAnsi="仿宋" w:eastAsia="仿宋" w:cs="仿宋"/>
          <w:bCs/>
          <w:sz w:val="32"/>
          <w:szCs w:val="32"/>
        </w:rPr>
        <w:t>小区</w:t>
      </w:r>
      <w:r>
        <w:rPr>
          <w:rFonts w:hint="eastAsia" w:ascii="仿宋" w:hAnsi="仿宋" w:eastAsia="仿宋" w:cs="仿宋"/>
          <w:bCs/>
          <w:sz w:val="32"/>
          <w:szCs w:val="32"/>
          <w:lang w:val="en-US" w:eastAsia="zh-CN"/>
        </w:rPr>
        <w:t>配套</w:t>
      </w:r>
      <w:r>
        <w:rPr>
          <w:rFonts w:hint="eastAsia" w:ascii="仿宋" w:hAnsi="仿宋" w:eastAsia="仿宋" w:cs="仿宋"/>
          <w:bCs/>
          <w:sz w:val="32"/>
          <w:szCs w:val="32"/>
        </w:rPr>
        <w:t>供热</w:t>
      </w:r>
      <w:r>
        <w:rPr>
          <w:rFonts w:hint="eastAsia" w:ascii="仿宋" w:hAnsi="仿宋" w:eastAsia="仿宋" w:cs="仿宋"/>
          <w:bCs/>
          <w:sz w:val="32"/>
          <w:szCs w:val="32"/>
          <w:lang w:val="en-US" w:eastAsia="zh-CN"/>
        </w:rPr>
        <w:t>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供暖面积为24000m</w:t>
      </w:r>
      <w:r>
        <w:rPr>
          <w:rFonts w:hint="eastAsia" w:ascii="仿宋" w:hAnsi="仿宋" w:eastAsia="仿宋" w:cs="仿宋"/>
          <w:sz w:val="32"/>
          <w:szCs w:val="32"/>
          <w:vertAlign w:val="superscript"/>
          <w:lang w:val="en-US" w:eastAsia="zh-CN"/>
        </w:rPr>
        <w:t>2</w:t>
      </w:r>
      <w:r>
        <w:rPr>
          <w:rFonts w:hint="eastAsia" w:ascii="仿宋" w:hAnsi="仿宋" w:eastAsia="仿宋" w:cs="仿宋"/>
          <w:bCs/>
          <w:sz w:val="32"/>
          <w:szCs w:val="32"/>
        </w:rPr>
        <w:t>。</w:t>
      </w:r>
      <w:r>
        <w:rPr>
          <w:rFonts w:hint="eastAsia" w:ascii="仿宋" w:hAnsi="仿宋" w:eastAsia="仿宋" w:cs="仿宋"/>
          <w:b w:val="0"/>
          <w:bCs/>
          <w:color w:val="auto"/>
          <w:sz w:val="32"/>
          <w:szCs w:val="32"/>
          <w:lang w:val="zh-CN" w:eastAsia="zh-CN"/>
        </w:rPr>
        <w:t>项目总投资</w:t>
      </w:r>
      <w:r>
        <w:rPr>
          <w:rFonts w:hint="eastAsia" w:ascii="仿宋" w:hAnsi="仿宋" w:eastAsia="仿宋" w:cs="仿宋"/>
          <w:color w:val="auto"/>
          <w:sz w:val="32"/>
          <w:szCs w:val="32"/>
          <w:lang w:val="en-US" w:eastAsia="zh-CN"/>
        </w:rPr>
        <w:t>200</w:t>
      </w:r>
      <w:r>
        <w:rPr>
          <w:rFonts w:hint="eastAsia" w:ascii="仿宋" w:hAnsi="仿宋" w:eastAsia="仿宋" w:cs="仿宋"/>
          <w:b w:val="0"/>
          <w:bCs/>
          <w:color w:val="auto"/>
          <w:sz w:val="32"/>
          <w:szCs w:val="32"/>
          <w:lang w:val="zh-CN" w:eastAsia="zh-CN"/>
        </w:rPr>
        <w:t>万元，环保投资</w:t>
      </w:r>
      <w:r>
        <w:rPr>
          <w:rFonts w:hint="eastAsia" w:ascii="仿宋" w:hAnsi="仿宋" w:eastAsia="仿宋" w:cs="仿宋"/>
          <w:color w:val="auto"/>
          <w:sz w:val="32"/>
          <w:szCs w:val="32"/>
          <w:lang w:val="en-US" w:eastAsia="zh-CN"/>
        </w:rPr>
        <w:t>20</w:t>
      </w:r>
      <w:r>
        <w:rPr>
          <w:rFonts w:hint="eastAsia" w:ascii="仿宋" w:hAnsi="仿宋" w:eastAsia="仿宋" w:cs="仿宋"/>
          <w:b w:val="0"/>
          <w:bCs/>
          <w:color w:val="auto"/>
          <w:sz w:val="32"/>
          <w:szCs w:val="32"/>
          <w:lang w:val="zh-CN" w:eastAsia="zh-CN"/>
        </w:rPr>
        <w:t>万元，占总投资的</w:t>
      </w:r>
      <w:r>
        <w:rPr>
          <w:rFonts w:hint="eastAsia" w:ascii="仿宋" w:hAnsi="仿宋" w:eastAsia="仿宋" w:cs="仿宋"/>
          <w:color w:val="auto"/>
          <w:sz w:val="32"/>
          <w:szCs w:val="32"/>
          <w:lang w:val="en-US" w:eastAsia="zh-CN"/>
        </w:rPr>
        <w:t>10</w:t>
      </w:r>
      <w:r>
        <w:rPr>
          <w:rFonts w:hint="eastAsia" w:ascii="仿宋" w:hAnsi="仿宋" w:eastAsia="仿宋" w:cs="仿宋"/>
          <w:b w:val="0"/>
          <w:bCs/>
          <w:color w:val="auto"/>
          <w:sz w:val="32"/>
          <w:szCs w:val="32"/>
          <w:lang w:val="zh-CN" w:eastAsia="zh-CN"/>
        </w:rPr>
        <w:t>%。同意按照报告表中所列建设项目的性质、规模、地点、工艺、工程内容和环境保护对策措施进行项目建设。</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二、项目建设与运行中应注意做好以下工作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1"/>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（一）</w:t>
      </w:r>
      <w:r>
        <w:rPr>
          <w:rFonts w:hint="eastAsia" w:ascii="仿宋" w:hAnsi="仿宋" w:eastAsia="仿宋" w:cs="仿宋"/>
          <w:color w:val="auto"/>
          <w:sz w:val="32"/>
          <w:szCs w:val="32"/>
        </w:rPr>
        <w:t>本</w:t>
      </w:r>
      <w:r>
        <w:rPr>
          <w:rFonts w:hint="eastAsia" w:ascii="仿宋" w:hAnsi="仿宋" w:eastAsia="仿宋" w:cs="仿宋"/>
          <w:b w:val="0"/>
          <w:bCs/>
          <w:color w:val="auto"/>
          <w:sz w:val="32"/>
          <w:szCs w:val="32"/>
        </w:rPr>
        <w:t>项目</w:t>
      </w:r>
      <w:r>
        <w:rPr>
          <w:rFonts w:hint="eastAsia" w:ascii="仿宋" w:hAnsi="仿宋" w:eastAsia="仿宋" w:cs="仿宋"/>
          <w:b w:val="0"/>
          <w:bCs/>
          <w:color w:val="auto"/>
          <w:kern w:val="2"/>
          <w:sz w:val="32"/>
          <w:szCs w:val="32"/>
          <w:lang w:val="en-US" w:eastAsia="zh-CN" w:bidi="ar-SA"/>
        </w:rPr>
        <w:t>锅炉房已建成，</w:t>
      </w:r>
      <w:r>
        <w:rPr>
          <w:rFonts w:hint="eastAsia" w:ascii="仿宋" w:hAnsi="仿宋" w:eastAsia="仿宋" w:cs="仿宋"/>
          <w:color w:val="auto"/>
          <w:kern w:val="0"/>
          <w:sz w:val="32"/>
          <w:szCs w:val="32"/>
        </w:rPr>
        <w:t>项目施工期仅为1台</w:t>
      </w:r>
      <w:r>
        <w:rPr>
          <w:rFonts w:hint="eastAsia" w:ascii="仿宋" w:hAnsi="仿宋" w:eastAsia="仿宋" w:cs="仿宋"/>
          <w:color w:val="auto"/>
          <w:kern w:val="0"/>
          <w:sz w:val="32"/>
          <w:szCs w:val="32"/>
          <w:lang w:val="en-US" w:eastAsia="zh-CN"/>
        </w:rPr>
        <w:t>8.4</w:t>
      </w:r>
      <w:r>
        <w:rPr>
          <w:rFonts w:hint="eastAsia" w:ascii="仿宋" w:hAnsi="仿宋" w:eastAsia="仿宋" w:cs="仿宋"/>
          <w:color w:val="auto"/>
          <w:kern w:val="0"/>
          <w:sz w:val="32"/>
          <w:szCs w:val="32"/>
        </w:rPr>
        <w:t>MW生物质热水锅炉安装布袋除尘器，无土建工程施工。</w:t>
      </w:r>
      <w:r>
        <w:rPr>
          <w:rFonts w:hint="eastAsia" w:ascii="仿宋" w:hAnsi="仿宋" w:eastAsia="仿宋" w:cs="仿宋"/>
          <w:color w:val="auto"/>
          <w:sz w:val="32"/>
          <w:szCs w:val="32"/>
        </w:rPr>
        <w:t>施工期作业主要是设备安装、</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调试，</w:t>
      </w:r>
      <w:r>
        <w:rPr>
          <w:rFonts w:hint="eastAsia" w:ascii="仿宋" w:hAnsi="仿宋" w:eastAsia="仿宋" w:cs="仿宋"/>
          <w:b w:val="0"/>
          <w:bCs/>
          <w:color w:val="auto"/>
          <w:kern w:val="2"/>
          <w:sz w:val="32"/>
          <w:szCs w:val="32"/>
          <w:lang w:val="en-US" w:eastAsia="zh-CN" w:bidi="ar-SA"/>
        </w:rPr>
        <w:t>施工厂界噪声要满足《建筑施工厂界噪声限值》（GB12523-2011）中规定的限值要求。</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bottom"/>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highlight w:val="none"/>
          <w:lang w:val="en-US" w:eastAsia="zh-CN"/>
        </w:rPr>
        <w:t>建一台</w:t>
      </w:r>
      <w:r>
        <w:rPr>
          <w:rFonts w:hint="eastAsia" w:ascii="仿宋" w:hAnsi="仿宋" w:eastAsia="仿宋" w:cs="仿宋"/>
          <w:bCs/>
          <w:color w:val="auto"/>
          <w:sz w:val="32"/>
          <w:szCs w:val="32"/>
          <w:lang w:val="en-US" w:eastAsia="zh-CN"/>
        </w:rPr>
        <w:t>8.4MW</w:t>
      </w:r>
      <w:r>
        <w:rPr>
          <w:rFonts w:hint="eastAsia" w:ascii="仿宋" w:hAnsi="仿宋" w:eastAsia="仿宋" w:cs="仿宋"/>
          <w:color w:val="auto"/>
          <w:kern w:val="0"/>
          <w:sz w:val="32"/>
          <w:szCs w:val="32"/>
        </w:rPr>
        <w:t>生物质热水锅炉</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rPr>
        <w:t>锅炉采用低氮燃烧技术，生物质锅炉烟气经陶瓷多管+布袋除尘器处理后由1根</w:t>
      </w:r>
      <w:r>
        <w:rPr>
          <w:rFonts w:hint="eastAsia" w:ascii="仿宋" w:hAnsi="仿宋" w:eastAsia="仿宋" w:cs="仿宋"/>
          <w:bCs/>
          <w:color w:val="auto"/>
          <w:sz w:val="32"/>
          <w:szCs w:val="32"/>
          <w:lang w:val="en-US" w:eastAsia="zh-CN"/>
        </w:rPr>
        <w:t>40</w:t>
      </w:r>
      <w:r>
        <w:rPr>
          <w:rFonts w:hint="eastAsia" w:ascii="仿宋" w:hAnsi="仿宋" w:eastAsia="仿宋" w:cs="仿宋"/>
          <w:bCs/>
          <w:color w:val="auto"/>
          <w:sz w:val="32"/>
          <w:szCs w:val="32"/>
        </w:rPr>
        <w:t>米高烟囱排放</w:t>
      </w:r>
      <w:r>
        <w:rPr>
          <w:rFonts w:hint="eastAsia" w:ascii="仿宋" w:hAnsi="仿宋" w:eastAsia="仿宋" w:cs="仿宋"/>
          <w:bCs/>
          <w:color w:val="auto"/>
          <w:sz w:val="32"/>
          <w:szCs w:val="32"/>
          <w:lang w:eastAsia="zh-CN"/>
        </w:rPr>
        <w:t>，</w:t>
      </w:r>
      <w:r>
        <w:rPr>
          <w:rFonts w:hint="eastAsia" w:ascii="仿宋" w:hAnsi="仿宋" w:eastAsia="仿宋" w:cs="仿宋"/>
          <w:b w:val="0"/>
          <w:bCs/>
          <w:color w:val="auto"/>
          <w:sz w:val="32"/>
          <w:szCs w:val="32"/>
          <w:lang w:val="en-US" w:eastAsia="zh-CN"/>
        </w:rPr>
        <w:t>满足</w:t>
      </w:r>
      <w:r>
        <w:rPr>
          <w:rFonts w:hint="eastAsia" w:ascii="仿宋" w:hAnsi="仿宋" w:eastAsia="仿宋" w:cs="仿宋"/>
          <w:bCs/>
          <w:color w:val="auto"/>
          <w:sz w:val="32"/>
          <w:szCs w:val="32"/>
        </w:rPr>
        <w:t>《锅炉大气污染物排放标准》（GB13271-2014）表</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燃煤锅炉大气污染物排放浓度限值要求</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项目灰渣采用湿式除渣，存放于运输车内，采用苫布苫盖，及时清运，不</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长期储存</w:t>
      </w:r>
      <w:r>
        <w:rPr>
          <w:rFonts w:hint="eastAsia" w:ascii="仿宋" w:hAnsi="仿宋" w:eastAsia="仿宋" w:cs="仿宋"/>
          <w:bCs/>
          <w:color w:val="auto"/>
          <w:sz w:val="32"/>
          <w:szCs w:val="32"/>
          <w:lang w:eastAsia="zh-CN"/>
        </w:rPr>
        <w:t>；</w:t>
      </w:r>
      <w:r>
        <w:rPr>
          <w:rFonts w:hint="eastAsia" w:ascii="仿宋" w:hAnsi="仿宋" w:eastAsia="仿宋" w:cs="仿宋"/>
          <w:bCs/>
          <w:sz w:val="32"/>
          <w:szCs w:val="32"/>
        </w:rPr>
        <w:t>秸秆堆垛过程中会产生少量的粉尘，</w:t>
      </w:r>
      <w:r>
        <w:rPr>
          <w:rFonts w:hint="eastAsia" w:ascii="仿宋" w:hAnsi="仿宋" w:eastAsia="仿宋" w:cs="仿宋"/>
          <w:bCs/>
          <w:sz w:val="32"/>
          <w:szCs w:val="32"/>
          <w:lang w:val="en-US" w:eastAsia="zh-CN"/>
        </w:rPr>
        <w:t>燃料堆场周边要设置防风抑尘网，</w:t>
      </w:r>
      <w:r>
        <w:rPr>
          <w:rFonts w:hint="eastAsia" w:ascii="仿宋" w:hAnsi="仿宋" w:eastAsia="仿宋" w:cs="仿宋"/>
          <w:bCs/>
          <w:sz w:val="32"/>
          <w:szCs w:val="32"/>
        </w:rPr>
        <w:t>采用苫布苫盖，粉尘</w:t>
      </w:r>
      <w:r>
        <w:rPr>
          <w:rFonts w:hint="eastAsia" w:ascii="仿宋" w:hAnsi="仿宋" w:eastAsia="仿宋" w:cs="仿宋"/>
          <w:bCs/>
          <w:color w:val="auto"/>
          <w:sz w:val="32"/>
          <w:szCs w:val="32"/>
          <w:lang w:val="en-US" w:eastAsia="zh-CN"/>
        </w:rPr>
        <w:t>要</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《大气污染物综合排放标准》（GB16297-1996）表2无组织排放监控浓度限值要求</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33"/>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锅炉排污水用于湿式除渣及锅炉房洒水抑尘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生活污水依托附近公用防渗旱厕，定期清掏，外运堆肥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生产设备</w:t>
      </w:r>
      <w:r>
        <w:rPr>
          <w:rFonts w:hint="eastAsia" w:ascii="仿宋" w:hAnsi="仿宋" w:eastAsia="仿宋" w:cs="仿宋"/>
          <w:b w:val="0"/>
          <w:bCs/>
          <w:color w:val="auto"/>
          <w:kern w:val="2"/>
          <w:sz w:val="32"/>
          <w:szCs w:val="32"/>
          <w:lang w:val="en-US" w:eastAsia="zh-CN" w:bidi="ar-SA"/>
        </w:rPr>
        <w:t>要</w:t>
      </w:r>
      <w:r>
        <w:rPr>
          <w:rFonts w:hint="eastAsia" w:ascii="仿宋" w:hAnsi="仿宋" w:eastAsia="仿宋" w:cs="仿宋"/>
          <w:color w:val="auto"/>
          <w:sz w:val="32"/>
          <w:szCs w:val="32"/>
        </w:rPr>
        <w:t>采用低噪声设备、减振等措施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运营期</w:t>
      </w:r>
      <w:r>
        <w:rPr>
          <w:rFonts w:hint="eastAsia" w:ascii="仿宋" w:hAnsi="仿宋" w:eastAsia="仿宋" w:cs="仿宋"/>
          <w:bCs/>
          <w:color w:val="auto"/>
          <w:sz w:val="32"/>
          <w:szCs w:val="32"/>
        </w:rPr>
        <w:t>厂界执行《工业企业厂界环境噪声排放标准》（GB12348-2008）中2类标准</w:t>
      </w:r>
      <w:r>
        <w:rPr>
          <w:rFonts w:hint="eastAsia" w:ascii="仿宋" w:hAnsi="仿宋" w:eastAsia="仿宋" w:cs="仿宋"/>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本项目建成后应根据《排污许可管理条例》和《固定源排污许可分类管理名录（2019年版）》申领排污许可证，根据《排放口规范化整治技术要求（试行）</w:t>
      </w:r>
      <w:r>
        <w:rPr>
          <w:rFonts w:hint="eastAsia" w:ascii="仿宋" w:hAnsi="仿宋" w:eastAsia="仿宋" w:cs="仿宋"/>
          <w:color w:val="auto"/>
          <w:sz w:val="32"/>
          <w:szCs w:val="32"/>
          <w:lang w:eastAsia="zh-CN"/>
        </w:rPr>
        <w:t>》《</w:t>
      </w:r>
      <w:bookmarkStart w:id="0" w:name="_GoBack"/>
      <w:bookmarkEnd w:id="0"/>
      <w:r>
        <w:rPr>
          <w:rFonts w:hint="eastAsia" w:ascii="仿宋" w:hAnsi="仿宋" w:eastAsia="仿宋" w:cs="仿宋"/>
          <w:color w:val="auto"/>
          <w:sz w:val="32"/>
          <w:szCs w:val="32"/>
        </w:rPr>
        <w:t>排污单位编码规则》（HJ 608-2017）、《黑龙江省污染源排污口规范化设置导则》等文件要求设置规范化排污口并定期开展自行监测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）项目</w:t>
      </w:r>
      <w:r>
        <w:rPr>
          <w:rFonts w:hint="eastAsia" w:ascii="仿宋" w:hAnsi="仿宋" w:eastAsia="仿宋" w:cs="仿宋"/>
          <w:bCs/>
          <w:color w:val="auto"/>
          <w:sz w:val="32"/>
          <w:szCs w:val="32"/>
        </w:rPr>
        <w:t>用地范围内均</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进行</w:t>
      </w:r>
      <w:r>
        <w:rPr>
          <w:rFonts w:hint="eastAsia" w:ascii="仿宋" w:hAnsi="仿宋" w:eastAsia="仿宋" w:cs="仿宋"/>
          <w:bCs/>
          <w:color w:val="auto"/>
          <w:sz w:val="32"/>
          <w:szCs w:val="32"/>
          <w:lang w:val="en-US" w:eastAsia="zh-CN"/>
        </w:rPr>
        <w:t>地面</w:t>
      </w:r>
      <w:r>
        <w:rPr>
          <w:rFonts w:hint="eastAsia" w:ascii="仿宋" w:hAnsi="仿宋" w:eastAsia="仿宋" w:cs="仿宋"/>
          <w:bCs/>
          <w:color w:val="auto"/>
          <w:sz w:val="32"/>
          <w:szCs w:val="32"/>
        </w:rPr>
        <w:t>硬化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七</w:t>
      </w:r>
      <w:r>
        <w:rPr>
          <w:rFonts w:hint="eastAsia" w:ascii="仿宋" w:hAnsi="仿宋" w:eastAsia="仿宋" w:cs="仿宋"/>
          <w:b w:val="0"/>
          <w:bCs/>
          <w:color w:val="auto"/>
          <w:sz w:val="32"/>
          <w:szCs w:val="32"/>
        </w:rPr>
        <w:t>）项目</w:t>
      </w:r>
      <w:r>
        <w:rPr>
          <w:rFonts w:hint="eastAsia" w:ascii="仿宋" w:hAnsi="仿宋" w:eastAsia="仿宋" w:cs="仿宋"/>
          <w:color w:val="auto"/>
          <w:sz w:val="32"/>
          <w:szCs w:val="32"/>
        </w:rPr>
        <w:t>生活垃圾</w:t>
      </w:r>
      <w:r>
        <w:rPr>
          <w:rFonts w:hint="eastAsia" w:ascii="仿宋" w:hAnsi="仿宋" w:eastAsia="仿宋" w:cs="仿宋"/>
          <w:color w:val="auto"/>
          <w:sz w:val="32"/>
          <w:szCs w:val="32"/>
          <w:lang w:val="en-US" w:eastAsia="zh-CN"/>
        </w:rPr>
        <w:t>要</w:t>
      </w:r>
      <w:r>
        <w:rPr>
          <w:rFonts w:hint="eastAsia" w:ascii="仿宋" w:hAnsi="仿宋" w:eastAsia="仿宋" w:cs="仿宋"/>
          <w:bCs/>
          <w:color w:val="auto"/>
          <w:sz w:val="32"/>
          <w:szCs w:val="32"/>
        </w:rPr>
        <w:t>交由市政</w:t>
      </w:r>
      <w:r>
        <w:rPr>
          <w:rFonts w:hint="eastAsia" w:ascii="仿宋" w:hAnsi="仿宋" w:eastAsia="仿宋" w:cs="仿宋"/>
          <w:color w:val="auto"/>
          <w:sz w:val="32"/>
          <w:szCs w:val="32"/>
        </w:rPr>
        <w:t>部门统一处理</w:t>
      </w:r>
      <w:r>
        <w:rPr>
          <w:rFonts w:hint="eastAsia" w:ascii="仿宋" w:hAnsi="仿宋" w:eastAsia="仿宋" w:cs="仿宋"/>
          <w:color w:val="auto"/>
          <w:sz w:val="32"/>
          <w:szCs w:val="32"/>
          <w:lang w:eastAsia="zh-CN"/>
        </w:rPr>
        <w:t>，</w:t>
      </w:r>
      <w:r>
        <w:rPr>
          <w:rFonts w:hint="eastAsia" w:ascii="仿宋" w:hAnsi="仿宋" w:eastAsia="仿宋" w:cs="仿宋"/>
          <w:color w:val="auto"/>
          <w:spacing w:val="-6"/>
          <w:sz w:val="32"/>
          <w:szCs w:val="32"/>
        </w:rPr>
        <w:t>除尘器收集的灰</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锅炉灰渣外售综合利用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废布袋由厂家回收</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708"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pacing w:val="17"/>
          <w:sz w:val="32"/>
          <w:szCs w:val="32"/>
        </w:rPr>
        <w:t>三、</w:t>
      </w:r>
      <w:r>
        <w:rPr>
          <w:rFonts w:hint="eastAsia" w:ascii="仿宋" w:hAnsi="仿宋" w:eastAsia="仿宋" w:cs="仿宋"/>
          <w:b w:val="0"/>
          <w:bCs/>
          <w:color w:val="auto"/>
          <w:sz w:val="32"/>
          <w:szCs w:val="32"/>
        </w:rPr>
        <w:t>该项目的性质、规模、地点或采用的生产工艺发生重大变化必须报有审批权的</w:t>
      </w:r>
      <w:r>
        <w:rPr>
          <w:rFonts w:hint="eastAsia" w:ascii="仿宋" w:hAnsi="仿宋" w:eastAsia="仿宋" w:cs="仿宋"/>
          <w:b w:val="0"/>
          <w:bCs/>
          <w:color w:val="auto"/>
          <w:sz w:val="32"/>
          <w:szCs w:val="32"/>
          <w:lang w:val="en-US" w:eastAsia="zh-CN"/>
        </w:rPr>
        <w:t>生态环境</w:t>
      </w:r>
      <w:r>
        <w:rPr>
          <w:rFonts w:hint="eastAsia" w:ascii="仿宋" w:hAnsi="仿宋" w:eastAsia="仿宋" w:cs="仿宋"/>
          <w:b w:val="0"/>
          <w:bCs/>
          <w:color w:val="auto"/>
          <w:sz w:val="32"/>
          <w:szCs w:val="32"/>
        </w:rPr>
        <w:t>部门重新审批。</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四、项目</w:t>
      </w:r>
      <w:r>
        <w:rPr>
          <w:rFonts w:hint="eastAsia" w:ascii="仿宋" w:hAnsi="仿宋" w:eastAsia="仿宋" w:cs="仿宋"/>
          <w:b w:val="0"/>
          <w:bCs/>
          <w:color w:val="auto"/>
          <w:sz w:val="32"/>
          <w:szCs w:val="32"/>
          <w:lang w:val="en-US" w:eastAsia="zh-CN"/>
        </w:rPr>
        <w:t>要</w:t>
      </w:r>
      <w:r>
        <w:rPr>
          <w:rFonts w:hint="eastAsia" w:ascii="仿宋" w:hAnsi="仿宋" w:eastAsia="仿宋" w:cs="仿宋"/>
          <w:color w:val="auto"/>
          <w:sz w:val="32"/>
          <w:szCs w:val="32"/>
        </w:rPr>
        <w:t>严格执行“三同时”制度，</w:t>
      </w:r>
      <w:r>
        <w:rPr>
          <w:rFonts w:hint="eastAsia" w:ascii="仿宋" w:hAnsi="仿宋" w:eastAsia="仿宋" w:cs="仿宋"/>
          <w:b w:val="0"/>
          <w:bCs/>
          <w:color w:val="auto"/>
          <w:sz w:val="32"/>
          <w:szCs w:val="32"/>
        </w:rPr>
        <w:t>竣工后要按建设项目竣工环境保护验收管理办法的有关规定，经验收合格</w:t>
      </w:r>
      <w:r>
        <w:rPr>
          <w:rFonts w:hint="eastAsia" w:ascii="仿宋" w:hAnsi="仿宋" w:eastAsia="仿宋" w:cs="仿宋"/>
          <w:b w:val="0"/>
          <w:bCs/>
          <w:color w:val="auto"/>
          <w:sz w:val="32"/>
          <w:szCs w:val="32"/>
          <w:lang w:val="en-US" w:eastAsia="zh-CN"/>
        </w:rPr>
        <w:t>后</w:t>
      </w:r>
      <w:r>
        <w:rPr>
          <w:rFonts w:hint="eastAsia" w:ascii="仿宋" w:hAnsi="仿宋" w:eastAsia="仿宋" w:cs="仿宋"/>
          <w:b w:val="0"/>
          <w:bCs/>
          <w:color w:val="auto"/>
          <w:sz w:val="32"/>
          <w:szCs w:val="32"/>
        </w:rPr>
        <w:t>方可投入生产。</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五、由绥化市环境保护综合执法局北林大队负责该项目建设和运营期间的环境管理工作。</w:t>
      </w:r>
      <w:r>
        <w:rPr>
          <w:rFonts w:hint="eastAsia" w:ascii="仿宋" w:hAnsi="仿宋" w:eastAsia="仿宋" w:cs="仿宋"/>
          <w:b w:val="0"/>
          <w:bCs/>
          <w:color w:val="auto"/>
          <w:spacing w:val="10"/>
          <w:sz w:val="32"/>
          <w:szCs w:val="32"/>
        </w:rPr>
        <w:t xml:space="preserve">      </w:t>
      </w:r>
      <w:r>
        <w:rPr>
          <w:rFonts w:hint="eastAsia" w:ascii="仿宋" w:hAnsi="仿宋" w:eastAsia="仿宋" w:cs="仿宋"/>
          <w:b w:val="0"/>
          <w:bCs/>
          <w:color w:val="auto"/>
          <w:kern w:val="0"/>
          <w:sz w:val="32"/>
          <w:szCs w:val="32"/>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2240" w:firstLineChars="700"/>
        <w:textAlignment w:val="bottom"/>
        <w:rPr>
          <w:rFonts w:hint="eastAsia" w:ascii="仿宋" w:hAnsi="仿宋" w:eastAsia="仿宋" w:cs="仿宋"/>
          <w:b w:val="0"/>
          <w:bCs/>
          <w:color w:val="auto"/>
          <w:kern w:val="0"/>
          <w:sz w:val="32"/>
          <w:szCs w:val="32"/>
          <w:lang w:val="en-US" w:eastAsia="zh-CN"/>
        </w:rPr>
      </w:pP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firstLine="2240" w:firstLineChars="700"/>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val="en-US" w:eastAsia="zh-CN"/>
        </w:rPr>
        <w:t xml:space="preserve">      </w:t>
      </w:r>
      <w:r>
        <w:rPr>
          <w:rFonts w:hint="eastAsia" w:ascii="仿宋" w:hAnsi="仿宋" w:eastAsia="仿宋" w:cs="仿宋"/>
          <w:b w:val="0"/>
          <w:bCs/>
          <w:color w:val="auto"/>
          <w:kern w:val="0"/>
          <w:sz w:val="32"/>
          <w:szCs w:val="32"/>
        </w:rPr>
        <w:t>202</w:t>
      </w:r>
      <w:r>
        <w:rPr>
          <w:rFonts w:hint="eastAsia" w:ascii="仿宋" w:hAnsi="仿宋" w:eastAsia="仿宋" w:cs="仿宋"/>
          <w:b w:val="0"/>
          <w:bCs/>
          <w:color w:val="auto"/>
          <w:kern w:val="0"/>
          <w:sz w:val="32"/>
          <w:szCs w:val="32"/>
          <w:lang w:val="en-US" w:eastAsia="zh-CN"/>
        </w:rPr>
        <w:t>4</w:t>
      </w:r>
      <w:r>
        <w:rPr>
          <w:rFonts w:hint="eastAsia" w:ascii="仿宋" w:hAnsi="仿宋" w:eastAsia="仿宋" w:cs="仿宋"/>
          <w:b w:val="0"/>
          <w:bCs/>
          <w:color w:val="auto"/>
          <w:kern w:val="0"/>
          <w:sz w:val="32"/>
          <w:szCs w:val="32"/>
        </w:rPr>
        <w:t>年</w:t>
      </w:r>
      <w:r>
        <w:rPr>
          <w:rFonts w:hint="eastAsia" w:ascii="仿宋" w:hAnsi="仿宋" w:eastAsia="仿宋" w:cs="仿宋"/>
          <w:b w:val="0"/>
          <w:bCs/>
          <w:color w:val="auto"/>
          <w:kern w:val="0"/>
          <w:sz w:val="32"/>
          <w:szCs w:val="32"/>
          <w:lang w:val="en-US" w:eastAsia="zh-CN"/>
        </w:rPr>
        <w:t>3</w:t>
      </w:r>
      <w:r>
        <w:rPr>
          <w:rFonts w:hint="eastAsia" w:ascii="仿宋" w:hAnsi="仿宋" w:eastAsia="仿宋" w:cs="仿宋"/>
          <w:b w:val="0"/>
          <w:bCs/>
          <w:color w:val="auto"/>
          <w:kern w:val="0"/>
          <w:sz w:val="32"/>
          <w:szCs w:val="32"/>
        </w:rPr>
        <w:t>月</w:t>
      </w:r>
      <w:r>
        <w:rPr>
          <w:rFonts w:hint="eastAsia" w:ascii="仿宋" w:hAnsi="仿宋" w:eastAsia="仿宋" w:cs="仿宋"/>
          <w:b w:val="0"/>
          <w:bCs/>
          <w:color w:val="auto"/>
          <w:kern w:val="0"/>
          <w:sz w:val="32"/>
          <w:szCs w:val="32"/>
          <w:lang w:val="en-US" w:eastAsia="zh-CN"/>
        </w:rPr>
        <w:t>29</w:t>
      </w:r>
      <w:r>
        <w:rPr>
          <w:rFonts w:hint="eastAsia" w:ascii="仿宋" w:hAnsi="仿宋" w:eastAsia="仿宋" w:cs="仿宋"/>
          <w:b w:val="0"/>
          <w:bCs/>
          <w:color w:val="auto"/>
          <w:kern w:val="0"/>
          <w:sz w:val="32"/>
          <w:szCs w:val="32"/>
        </w:rPr>
        <w:t>日</w:t>
      </w:r>
    </w:p>
    <w:p>
      <w:pPr>
        <w:keepNext w:val="0"/>
        <w:keepLines w:val="0"/>
        <w:pageBreakBefore w:val="0"/>
        <w:widowControl w:val="0"/>
        <w:kinsoku/>
        <w:wordWrap/>
        <w:overflowPunct/>
        <w:topLinePunct w:val="0"/>
        <w:autoSpaceDE/>
        <w:autoSpaceDN/>
        <w:bidi w:val="0"/>
        <w:spacing w:line="560" w:lineRule="exact"/>
        <w:ind w:left="0" w:leftChars="0"/>
        <w:rPr>
          <w:rFonts w:hint="eastAsia" w:ascii="仿宋" w:hAnsi="仿宋" w:eastAsia="仿宋" w:cs="仿宋"/>
          <w:b w:val="0"/>
          <w:bCs/>
          <w:color w:val="auto"/>
          <w:kern w:val="0"/>
          <w:sz w:val="32"/>
          <w:szCs w:val="32"/>
        </w:rPr>
      </w:pPr>
    </w:p>
    <w:p>
      <w:pPr>
        <w:pStyle w:val="13"/>
        <w:keepNext w:val="0"/>
        <w:keepLines w:val="0"/>
        <w:pageBreakBefore w:val="0"/>
        <w:widowControl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distribute"/>
        <w:textAlignment w:val="bottom"/>
        <w:rPr>
          <w:rFonts w:hint="eastAsia" w:ascii="仿宋" w:hAnsi="仿宋" w:eastAsia="仿宋" w:cs="仿宋"/>
          <w:color w:val="auto"/>
          <w:kern w:val="0"/>
          <w:sz w:val="32"/>
          <w:szCs w:val="32"/>
          <w:u w:val="single"/>
          <w:lang w:eastAsia="zh-CN"/>
        </w:rPr>
      </w:pPr>
      <w:r>
        <w:rPr>
          <w:rFonts w:hint="eastAsia" w:ascii="仿宋" w:hAnsi="仿宋" w:eastAsia="仿宋" w:cs="仿宋"/>
          <w:b w:val="0"/>
          <w:bCs/>
          <w:color w:val="auto"/>
          <w:sz w:val="32"/>
          <w:szCs w:val="32"/>
          <w:u w:val="single"/>
          <w:lang w:val="en-US" w:eastAsia="zh-CN"/>
        </w:rPr>
        <w:t>（双河镇凤凰小区</w:t>
      </w:r>
      <w:r>
        <w:rPr>
          <w:rFonts w:hint="eastAsia" w:ascii="仿宋" w:hAnsi="仿宋" w:eastAsia="仿宋" w:cs="仿宋"/>
          <w:color w:val="000000"/>
          <w:kern w:val="0"/>
          <w:sz w:val="32"/>
          <w:szCs w:val="32"/>
          <w:u w:val="single"/>
          <w:lang w:eastAsia="zh-CN"/>
        </w:rPr>
        <w:t>秸秆综合利用</w:t>
      </w:r>
      <w:r>
        <w:rPr>
          <w:rFonts w:hint="eastAsia" w:ascii="仿宋" w:hAnsi="仿宋" w:eastAsia="仿宋" w:cs="仿宋"/>
          <w:b w:val="0"/>
          <w:bCs/>
          <w:color w:val="auto"/>
          <w:sz w:val="32"/>
          <w:szCs w:val="32"/>
          <w:u w:val="single"/>
          <w:lang w:val="en-US" w:eastAsia="zh-CN"/>
        </w:rPr>
        <w:t>生物质直燃锅炉</w:t>
      </w:r>
      <w:r>
        <w:rPr>
          <w:rFonts w:hint="eastAsia" w:ascii="仿宋" w:hAnsi="仿宋" w:eastAsia="仿宋" w:cs="仿宋"/>
          <w:b w:val="0"/>
          <w:bCs/>
          <w:color w:val="auto"/>
          <w:sz w:val="32"/>
          <w:szCs w:val="32"/>
          <w:u w:val="single"/>
          <w:lang w:eastAsia="zh-CN"/>
        </w:rPr>
        <w:t>项目</w:t>
      </w:r>
      <w:r>
        <w:rPr>
          <w:rFonts w:hint="eastAsia" w:ascii="仿宋" w:hAnsi="仿宋" w:eastAsia="仿宋" w:cs="仿宋"/>
          <w:color w:val="auto"/>
          <w:kern w:val="0"/>
          <w:sz w:val="32"/>
          <w:szCs w:val="32"/>
          <w:u w:val="single"/>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u w:val="single"/>
          <w:lang w:val="en-US" w:eastAsia="zh-CN"/>
        </w:rPr>
        <w:t>3</w:t>
      </w:r>
      <w:r>
        <w:rPr>
          <w:rFonts w:hint="eastAsia" w:ascii="仿宋" w:hAnsi="仿宋" w:eastAsia="仿宋" w:cs="仿宋"/>
          <w:b w:val="0"/>
          <w:bCs/>
          <w:color w:val="auto"/>
          <w:sz w:val="32"/>
          <w:szCs w:val="32"/>
          <w:u w:val="single"/>
        </w:rPr>
        <w:t>月</w:t>
      </w:r>
      <w:r>
        <w:rPr>
          <w:rFonts w:hint="eastAsia" w:ascii="仿宋" w:hAnsi="仿宋" w:eastAsia="仿宋" w:cs="仿宋"/>
          <w:b w:val="0"/>
          <w:bCs/>
          <w:color w:val="auto"/>
          <w:sz w:val="32"/>
          <w:szCs w:val="32"/>
          <w:u w:val="single"/>
          <w:lang w:val="en-US" w:eastAsia="zh-CN"/>
        </w:rPr>
        <w:t>29</w:t>
      </w:r>
      <w:r>
        <w:rPr>
          <w:rFonts w:hint="eastAsia" w:ascii="仿宋" w:hAnsi="仿宋" w:eastAsia="仿宋" w:cs="仿宋"/>
          <w:b w:val="0"/>
          <w:bCs/>
          <w:color w:val="auto"/>
          <w:sz w:val="32"/>
          <w:szCs w:val="32"/>
          <w:u w:val="single"/>
        </w:rPr>
        <w:t>日印发</w:t>
      </w:r>
      <w:r>
        <w:rPr>
          <w:rFonts w:hint="eastAsia" w:ascii="仿宋" w:hAnsi="仿宋" w:eastAsia="仿宋" w:cs="仿宋"/>
          <w:b w:val="0"/>
          <w:bCs/>
          <w:color w:val="auto"/>
          <w:spacing w:val="1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 xml:space="preserve">    共印10份。</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仿宋" w:hAnsi="仿宋" w:eastAsia="仿宋" w:cs="仿宋"/>
          <w:b/>
          <w:color w:val="auto"/>
          <w:spacing w:val="17"/>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仿宋" w:hAnsi="仿宋" w:eastAsia="仿宋" w:cs="仿宋"/>
          <w:bCs/>
          <w:color w:val="000000"/>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仿宋" w:hAnsi="仿宋" w:eastAsia="仿宋" w:cs="仿宋"/>
          <w:bCs/>
          <w:color w:val="000000"/>
          <w:sz w:val="32"/>
          <w:szCs w:val="32"/>
        </w:rPr>
      </w:pPr>
    </w:p>
    <w:p>
      <w:pPr>
        <w:keepNext w:val="0"/>
        <w:keepLines w:val="0"/>
        <w:pageBreakBefore w:val="0"/>
        <w:kinsoku/>
        <w:wordWrap/>
        <w:overflowPunct/>
        <w:topLinePunct w:val="0"/>
        <w:bidi w:val="0"/>
        <w:spacing w:line="560" w:lineRule="exact"/>
        <w:rPr>
          <w:rFonts w:hint="eastAsia"/>
          <w:sz w:val="32"/>
          <w:szCs w:val="32"/>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CB14"/>
    <w:multiLevelType w:val="singleLevel"/>
    <w:tmpl w:val="8B34CB1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1M2M5YmFhY2RmZTY1ZDQ3ZTNhNGEzZTk4MzAzNjY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5932E39"/>
    <w:rsid w:val="062001D4"/>
    <w:rsid w:val="06237BF0"/>
    <w:rsid w:val="062B4ADE"/>
    <w:rsid w:val="06D54B7A"/>
    <w:rsid w:val="07093660"/>
    <w:rsid w:val="07403DC3"/>
    <w:rsid w:val="09B43C06"/>
    <w:rsid w:val="09F5604A"/>
    <w:rsid w:val="0A9D1E30"/>
    <w:rsid w:val="0AFC40D9"/>
    <w:rsid w:val="0B4D034E"/>
    <w:rsid w:val="0B96242F"/>
    <w:rsid w:val="0BED5F51"/>
    <w:rsid w:val="0C1950DE"/>
    <w:rsid w:val="0C4D6734"/>
    <w:rsid w:val="0C9C4E69"/>
    <w:rsid w:val="0D205E04"/>
    <w:rsid w:val="0FD21B48"/>
    <w:rsid w:val="108E1BD5"/>
    <w:rsid w:val="11D66C59"/>
    <w:rsid w:val="12517432"/>
    <w:rsid w:val="12C4720A"/>
    <w:rsid w:val="165E0197"/>
    <w:rsid w:val="16647FC8"/>
    <w:rsid w:val="17776B78"/>
    <w:rsid w:val="18E00098"/>
    <w:rsid w:val="19B94CFB"/>
    <w:rsid w:val="1A706DD9"/>
    <w:rsid w:val="1A8A178D"/>
    <w:rsid w:val="1B334031"/>
    <w:rsid w:val="1C1805DB"/>
    <w:rsid w:val="1E131788"/>
    <w:rsid w:val="1E6D45F6"/>
    <w:rsid w:val="1E9C6210"/>
    <w:rsid w:val="1F9B35A1"/>
    <w:rsid w:val="211534B0"/>
    <w:rsid w:val="218F690E"/>
    <w:rsid w:val="22003A5A"/>
    <w:rsid w:val="223759B7"/>
    <w:rsid w:val="22EC312E"/>
    <w:rsid w:val="23432168"/>
    <w:rsid w:val="237D7E5A"/>
    <w:rsid w:val="24754FF5"/>
    <w:rsid w:val="24916028"/>
    <w:rsid w:val="24DE357D"/>
    <w:rsid w:val="258F1737"/>
    <w:rsid w:val="26F0485E"/>
    <w:rsid w:val="27206206"/>
    <w:rsid w:val="279C6594"/>
    <w:rsid w:val="28F6747C"/>
    <w:rsid w:val="2A915EFA"/>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F2B60"/>
    <w:rsid w:val="3D4A12FF"/>
    <w:rsid w:val="3DB16C5A"/>
    <w:rsid w:val="3F4A6F20"/>
    <w:rsid w:val="3FEA7EED"/>
    <w:rsid w:val="42E5015B"/>
    <w:rsid w:val="43FF1389"/>
    <w:rsid w:val="44351024"/>
    <w:rsid w:val="457D10C8"/>
    <w:rsid w:val="459648F9"/>
    <w:rsid w:val="46F801AB"/>
    <w:rsid w:val="474F7663"/>
    <w:rsid w:val="47FB1454"/>
    <w:rsid w:val="49681C5C"/>
    <w:rsid w:val="499B055C"/>
    <w:rsid w:val="49EE19C2"/>
    <w:rsid w:val="4AEC5530"/>
    <w:rsid w:val="4B071642"/>
    <w:rsid w:val="4B114132"/>
    <w:rsid w:val="4B3454A6"/>
    <w:rsid w:val="4B6945A8"/>
    <w:rsid w:val="4D4B7E7E"/>
    <w:rsid w:val="4DD74ADF"/>
    <w:rsid w:val="4EBB6D1F"/>
    <w:rsid w:val="4F606B40"/>
    <w:rsid w:val="4FB337D4"/>
    <w:rsid w:val="500E53BA"/>
    <w:rsid w:val="50B214B8"/>
    <w:rsid w:val="51AE203E"/>
    <w:rsid w:val="535B60EC"/>
    <w:rsid w:val="53F90D80"/>
    <w:rsid w:val="5402339F"/>
    <w:rsid w:val="558B450C"/>
    <w:rsid w:val="56261136"/>
    <w:rsid w:val="565A0123"/>
    <w:rsid w:val="578A6C00"/>
    <w:rsid w:val="57B924C4"/>
    <w:rsid w:val="57F478A1"/>
    <w:rsid w:val="57FF559E"/>
    <w:rsid w:val="58851DEC"/>
    <w:rsid w:val="58A169F2"/>
    <w:rsid w:val="58E17A0E"/>
    <w:rsid w:val="58EA6AD2"/>
    <w:rsid w:val="59E15215"/>
    <w:rsid w:val="5AE43D71"/>
    <w:rsid w:val="5C1B3796"/>
    <w:rsid w:val="5C332661"/>
    <w:rsid w:val="5D1B49A6"/>
    <w:rsid w:val="5DC16C26"/>
    <w:rsid w:val="5DD042A4"/>
    <w:rsid w:val="5DF04751"/>
    <w:rsid w:val="5F53557C"/>
    <w:rsid w:val="5F5C099F"/>
    <w:rsid w:val="60E871E6"/>
    <w:rsid w:val="60FC1E74"/>
    <w:rsid w:val="611C0523"/>
    <w:rsid w:val="64C958EB"/>
    <w:rsid w:val="64DA7FEC"/>
    <w:rsid w:val="65040785"/>
    <w:rsid w:val="6520571F"/>
    <w:rsid w:val="66152F8C"/>
    <w:rsid w:val="679933E0"/>
    <w:rsid w:val="69944CD0"/>
    <w:rsid w:val="69D76AB5"/>
    <w:rsid w:val="6B3015E3"/>
    <w:rsid w:val="6B4064C9"/>
    <w:rsid w:val="6B9A06F2"/>
    <w:rsid w:val="6C1E50FD"/>
    <w:rsid w:val="6D1015D6"/>
    <w:rsid w:val="6E18367B"/>
    <w:rsid w:val="6E6E28AC"/>
    <w:rsid w:val="701B66BF"/>
    <w:rsid w:val="706E71C4"/>
    <w:rsid w:val="70E54A7A"/>
    <w:rsid w:val="71DC0F4D"/>
    <w:rsid w:val="72AB034A"/>
    <w:rsid w:val="72E37C82"/>
    <w:rsid w:val="730A0540"/>
    <w:rsid w:val="743B27D9"/>
    <w:rsid w:val="75100CC5"/>
    <w:rsid w:val="751800A1"/>
    <w:rsid w:val="753A4D64"/>
    <w:rsid w:val="76361105"/>
    <w:rsid w:val="77ED4984"/>
    <w:rsid w:val="780140D3"/>
    <w:rsid w:val="786E59BF"/>
    <w:rsid w:val="78CA3214"/>
    <w:rsid w:val="78DB437C"/>
    <w:rsid w:val="795F3486"/>
    <w:rsid w:val="79D57615"/>
    <w:rsid w:val="7B522731"/>
    <w:rsid w:val="7CFB7AD5"/>
    <w:rsid w:val="7DB20445"/>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line="0" w:lineRule="atLeast"/>
      <w:jc w:val="center"/>
      <w:outlineLvl w:val="0"/>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qFormat/>
    <w:uiPriority w:val="0"/>
    <w:pPr>
      <w:spacing w:after="120"/>
    </w:pPr>
  </w:style>
  <w:style w:type="paragraph" w:styleId="4">
    <w:name w:val="List Bullet 5"/>
    <w:basedOn w:val="1"/>
    <w:uiPriority w:val="0"/>
    <w:pPr>
      <w:numPr>
        <w:ilvl w:val="0"/>
        <w:numId w:val="1"/>
      </w:numPr>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1"/>
    <w:next w:val="1"/>
    <w:link w:val="18"/>
    <w:qFormat/>
    <w:uiPriority w:val="0"/>
    <w:pPr>
      <w:ind w:firstLine="420" w:firstLineChars="100"/>
    </w:pPr>
  </w:style>
  <w:style w:type="paragraph" w:styleId="9">
    <w:name w:val="Body Text First Indent 2"/>
    <w:basedOn w:val="1"/>
    <w:qFormat/>
    <w:uiPriority w:val="0"/>
    <w:pPr>
      <w:spacing w:after="120"/>
      <w:ind w:left="420" w:leftChars="200" w:firstLine="420" w:firstLineChars="200"/>
    </w:pPr>
    <w:rPr>
      <w:szCs w:val="24"/>
    </w:rPr>
  </w:style>
  <w:style w:type="paragraph" w:customStyle="1" w:styleId="12">
    <w:name w:val="Normal (Web)1"/>
    <w:basedOn w:val="1"/>
    <w:next w:val="13"/>
    <w:qFormat/>
    <w:uiPriority w:val="0"/>
    <w:pPr>
      <w:widowControl/>
      <w:jc w:val="left"/>
    </w:pPr>
    <w:rPr>
      <w:rFonts w:ascii="宋体"/>
      <w:kern w:val="0"/>
      <w:sz w:val="24"/>
      <w:szCs w:val="21"/>
    </w:rPr>
  </w:style>
  <w:style w:type="paragraph" w:customStyle="1" w:styleId="13">
    <w:name w:val="Date1"/>
    <w:basedOn w:val="1"/>
    <w:next w:val="1"/>
    <w:qFormat/>
    <w:uiPriority w:val="0"/>
    <w:pPr>
      <w:ind w:left="2500" w:leftChars="2500"/>
    </w:pPr>
  </w:style>
  <w:style w:type="paragraph" w:customStyle="1" w:styleId="14">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5">
    <w:name w:val="p0"/>
    <w:basedOn w:val="1"/>
    <w:qFormat/>
    <w:uiPriority w:val="0"/>
  </w:style>
  <w:style w:type="paragraph" w:customStyle="1" w:styleId="16">
    <w:name w:val="内容列表"/>
    <w:basedOn w:val="1"/>
    <w:qFormat/>
    <w:uiPriority w:val="0"/>
    <w:pPr>
      <w:spacing w:line="480" w:lineRule="exact"/>
      <w:ind w:firstLine="560" w:firstLineChars="200"/>
    </w:pPr>
    <w:rPr>
      <w:rFonts w:ascii="仿宋_GB2312" w:eastAsia="仿宋_GB2312"/>
      <w:bCs/>
      <w:sz w:val="28"/>
      <w:szCs w:val="28"/>
    </w:rPr>
  </w:style>
  <w:style w:type="character" w:customStyle="1" w:styleId="17">
    <w:name w:val="正文文本 Char"/>
    <w:basedOn w:val="11"/>
    <w:link w:val="3"/>
    <w:qFormat/>
    <w:uiPriority w:val="0"/>
    <w:rPr>
      <w:kern w:val="2"/>
      <w:sz w:val="21"/>
    </w:rPr>
  </w:style>
  <w:style w:type="character" w:customStyle="1" w:styleId="18">
    <w:name w:val="正文首行缩进 Char"/>
    <w:basedOn w:val="17"/>
    <w:link w:val="8"/>
    <w:qFormat/>
    <w:uiPriority w:val="0"/>
  </w:style>
  <w:style w:type="paragraph" w:customStyle="1" w:styleId="19">
    <w:name w:val="内容"/>
    <w:basedOn w:val="1"/>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20">
    <w:name w:val="11111"/>
    <w:basedOn w:val="1"/>
    <w:next w:val="1"/>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3</TotalTime>
  <ScaleCrop>false</ScaleCrop>
  <LinksUpToDate>false</LinksUpToDate>
  <CharactersWithSpaces>3028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兴奋的煤气罐</cp:lastModifiedBy>
  <dcterms:modified xsi:type="dcterms:W3CDTF">2024-04-12T00:22:43Z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C074CF8619254B47951AE4D5A152CBC1</vt:lpwstr>
  </property>
</Properties>
</file>