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绥化市北林生态环境局关于绥化市北林区2023年</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农村供水保障项目环境影响评价文件</w:t>
      </w:r>
    </w:p>
    <w:p>
      <w:pPr>
        <w:jc w:val="center"/>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rPr>
        <w:t>审批决定的公告</w:t>
      </w:r>
    </w:p>
    <w:p>
      <w:pPr>
        <w:jc w:val="center"/>
        <w:rPr>
          <w:rFonts w:hint="eastAsia" w:ascii="方正小标宋简体" w:hAnsi="方正小标宋简体" w:eastAsia="方正小标宋简体" w:cs="方正小标宋简体"/>
          <w:b/>
          <w:bCs/>
          <w:sz w:val="36"/>
          <w:szCs w:val="36"/>
        </w:rPr>
      </w:pPr>
    </w:p>
    <w:p>
      <w:pPr>
        <w:pStyle w:val="9"/>
      </w:pPr>
    </w:p>
    <w:p>
      <w:pPr>
        <w:ind w:firstLine="63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根据建设项目环境影响评价审批程序的有关规定，经审查，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 xml:space="preserve"> 年</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月</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 xml:space="preserve">日我局对绥化市北林区2023年农村供水保障项目作出环境影响评价文件审批决定。现将作出的审批决定情况予以公告。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行政复议与行政诉讼</w:t>
      </w:r>
      <w:r>
        <w:rPr>
          <w:rFonts w:hint="eastAsia" w:ascii="仿宋" w:hAnsi="仿宋" w:eastAsia="仿宋" w:cs="仿宋"/>
          <w:color w:val="000000"/>
          <w:kern w:val="0"/>
          <w:sz w:val="32"/>
          <w:szCs w:val="32"/>
          <w:lang w:eastAsia="zh-CN"/>
        </w:rPr>
        <w:t>权力</w:t>
      </w:r>
      <w:bookmarkStart w:id="1" w:name="_GoBack"/>
      <w:bookmarkEnd w:id="1"/>
      <w:r>
        <w:rPr>
          <w:rFonts w:hint="eastAsia" w:ascii="仿宋" w:hAnsi="仿宋" w:eastAsia="仿宋" w:cs="仿宋"/>
          <w:color w:val="000000"/>
          <w:kern w:val="0"/>
          <w:sz w:val="32"/>
          <w:szCs w:val="32"/>
        </w:rPr>
        <w:t xml:space="preserve">告知：依据《中华人民共和国行政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复议法》和《中华人民共和国行政诉讼法》，公民、法人或者其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他组织认为公告的建设项目环境影响评价文件审批决定侵犯其合法权益的，可以自公告期限届满之日起六十日内提起行政复议，也可以自公告期限届满之日起三个月内提起行政诉讼。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联系电话：0455--8316406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通讯地址：黑龙江省绥化市北林区政府院内</w:t>
      </w:r>
      <w:r>
        <w:rPr>
          <w:rFonts w:hint="eastAsia" w:ascii="仿宋" w:hAnsi="仿宋" w:eastAsia="仿宋" w:cs="仿宋"/>
          <w:color w:val="000000"/>
          <w:kern w:val="0"/>
          <w:sz w:val="32"/>
          <w:szCs w:val="32"/>
          <w:lang w:val="en-US" w:eastAsia="zh-CN"/>
        </w:rPr>
        <w:t>绥化市</w:t>
      </w:r>
      <w:r>
        <w:rPr>
          <w:rFonts w:hint="eastAsia" w:ascii="仿宋" w:hAnsi="仿宋" w:eastAsia="仿宋" w:cs="仿宋"/>
          <w:color w:val="000000"/>
          <w:kern w:val="0"/>
          <w:sz w:val="32"/>
          <w:szCs w:val="32"/>
        </w:rPr>
        <w:t xml:space="preserve">北林生态环境局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邮编：152000</w:t>
      </w:r>
    </w:p>
    <w:p>
      <w:pPr>
        <w:widowControl/>
        <w:spacing w:line="4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一、作出的建设项目环境影响评价文件审批决定 </w:t>
      </w:r>
    </w:p>
    <w:tbl>
      <w:tblPr>
        <w:tblStyle w:val="10"/>
        <w:tblpPr w:leftFromText="180" w:rightFromText="180" w:vertAnchor="text" w:horzAnchor="page" w:tblpX="1676" w:tblpY="241"/>
        <w:tblOverlap w:val="never"/>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020"/>
        <w:gridCol w:w="258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02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文件名称</w:t>
            </w:r>
          </w:p>
        </w:tc>
        <w:tc>
          <w:tcPr>
            <w:tcW w:w="258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文号</w:t>
            </w:r>
          </w:p>
        </w:tc>
        <w:tc>
          <w:tcPr>
            <w:tcW w:w="181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708" w:type="dxa"/>
            <w:vAlign w:val="center"/>
          </w:tcPr>
          <w:p>
            <w:pPr>
              <w:spacing w:line="460" w:lineRule="exact"/>
              <w:jc w:val="left"/>
              <w:rPr>
                <w:rFonts w:hint="eastAsia" w:ascii="仿宋" w:hAnsi="仿宋" w:eastAsia="仿宋" w:cs="仿宋"/>
                <w:sz w:val="32"/>
                <w:szCs w:val="32"/>
              </w:rPr>
            </w:pPr>
            <w:r>
              <w:rPr>
                <w:rFonts w:hint="eastAsia" w:ascii="仿宋" w:hAnsi="仿宋" w:eastAsia="仿宋" w:cs="仿宋"/>
                <w:sz w:val="32"/>
                <w:szCs w:val="32"/>
              </w:rPr>
              <w:t>1</w:t>
            </w:r>
          </w:p>
        </w:tc>
        <w:tc>
          <w:tcPr>
            <w:tcW w:w="402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rPr>
            </w:pPr>
            <w:r>
              <w:rPr>
                <w:rFonts w:hint="eastAsia" w:ascii="仿宋" w:hAnsi="仿宋" w:eastAsia="仿宋" w:cs="仿宋"/>
                <w:spacing w:val="10"/>
                <w:sz w:val="32"/>
                <w:szCs w:val="32"/>
              </w:rPr>
              <w:t>关于绥化市北林区2023年农村供水保障项目环境影响报告表的批复</w:t>
            </w:r>
          </w:p>
        </w:tc>
        <w:tc>
          <w:tcPr>
            <w:tcW w:w="2580" w:type="dxa"/>
            <w:vAlign w:val="center"/>
          </w:tcPr>
          <w:p>
            <w:pPr>
              <w:spacing w:line="460" w:lineRule="exact"/>
              <w:jc w:val="left"/>
              <w:rPr>
                <w:rFonts w:hint="eastAsia" w:ascii="仿宋" w:hAnsi="仿宋" w:eastAsia="仿宋" w:cs="仿宋"/>
                <w:color w:val="auto"/>
                <w:sz w:val="32"/>
                <w:szCs w:val="32"/>
              </w:rPr>
            </w:pPr>
            <w:r>
              <w:rPr>
                <w:rFonts w:hint="eastAsia" w:ascii="仿宋" w:hAnsi="仿宋" w:eastAsia="仿宋" w:cs="仿宋"/>
                <w:color w:val="auto"/>
                <w:spacing w:val="10"/>
                <w:sz w:val="32"/>
                <w:szCs w:val="32"/>
              </w:rPr>
              <w:t>北环审［202</w:t>
            </w:r>
            <w:r>
              <w:rPr>
                <w:rFonts w:hint="eastAsia" w:ascii="仿宋" w:hAnsi="仿宋" w:eastAsia="仿宋" w:cs="仿宋"/>
                <w:color w:val="auto"/>
                <w:spacing w:val="10"/>
                <w:sz w:val="32"/>
                <w:szCs w:val="32"/>
                <w:lang w:val="en-US" w:eastAsia="zh-CN"/>
              </w:rPr>
              <w:t>3</w:t>
            </w:r>
            <w:r>
              <w:rPr>
                <w:rFonts w:hint="eastAsia" w:ascii="仿宋" w:hAnsi="仿宋" w:eastAsia="仿宋" w:cs="仿宋"/>
                <w:color w:val="auto"/>
                <w:spacing w:val="10"/>
                <w:sz w:val="32"/>
                <w:szCs w:val="32"/>
              </w:rPr>
              <w:t>]</w:t>
            </w:r>
            <w:r>
              <w:rPr>
                <w:rFonts w:hint="eastAsia" w:ascii="仿宋" w:hAnsi="仿宋" w:eastAsia="仿宋" w:cs="仿宋"/>
                <w:color w:val="auto"/>
                <w:spacing w:val="10"/>
                <w:sz w:val="32"/>
                <w:szCs w:val="32"/>
                <w:lang w:val="en-US" w:eastAsia="zh-CN"/>
              </w:rPr>
              <w:t>20</w:t>
            </w:r>
            <w:r>
              <w:rPr>
                <w:rFonts w:hint="eastAsia" w:ascii="仿宋" w:hAnsi="仿宋" w:eastAsia="仿宋" w:cs="仿宋"/>
                <w:color w:val="auto"/>
                <w:spacing w:val="10"/>
                <w:sz w:val="32"/>
                <w:szCs w:val="32"/>
              </w:rPr>
              <w:t>号</w:t>
            </w:r>
          </w:p>
        </w:tc>
        <w:tc>
          <w:tcPr>
            <w:tcW w:w="1818" w:type="dxa"/>
            <w:vAlign w:val="center"/>
          </w:tcPr>
          <w:p>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p>
        </w:tc>
      </w:tr>
    </w:tbl>
    <w:p>
      <w:pPr>
        <w:pStyle w:val="9"/>
        <w:ind w:firstLine="680"/>
        <w:rPr>
          <w:rFonts w:ascii="仿宋" w:hAnsi="仿宋" w:eastAsia="仿宋"/>
          <w:color w:val="000000" w:themeColor="text1"/>
          <w:spacing w:val="10"/>
          <w:sz w:val="32"/>
        </w:rPr>
      </w:pPr>
      <w:r>
        <w:rPr>
          <w:rFonts w:hint="eastAsia" w:ascii="仿宋" w:hAnsi="仿宋" w:eastAsia="仿宋" w:cs="仿宋"/>
          <w:spacing w:val="10"/>
          <w:sz w:val="32"/>
        </w:rPr>
        <w:t xml:space="preserve">             </w:t>
      </w:r>
      <w:r>
        <w:rPr>
          <w:rFonts w:hint="eastAsia" w:ascii="仿宋" w:hAnsi="仿宋" w:eastAsia="仿宋"/>
          <w:spacing w:val="10"/>
          <w:sz w:val="32"/>
        </w:rPr>
        <w:t xml:space="preserve">          </w:t>
      </w:r>
      <w:r>
        <w:rPr>
          <w:rFonts w:hint="eastAsia" w:ascii="仿宋" w:hAnsi="仿宋" w:eastAsia="仿宋"/>
          <w:color w:val="000000" w:themeColor="text1"/>
          <w:spacing w:val="10"/>
          <w:sz w:val="32"/>
        </w:rPr>
        <w:t xml:space="preserve"> </w:t>
      </w:r>
    </w:p>
    <w:p>
      <w:pPr>
        <w:pStyle w:val="9"/>
        <w:ind w:firstLine="4760" w:firstLineChars="1400"/>
        <w:rPr>
          <w:rFonts w:ascii="仿宋" w:hAnsi="仿宋" w:eastAsia="仿宋"/>
          <w:color w:val="000000" w:themeColor="text1"/>
          <w:spacing w:val="10"/>
          <w:sz w:val="32"/>
        </w:rPr>
      </w:pPr>
      <w:r>
        <w:rPr>
          <w:rFonts w:hint="eastAsia" w:ascii="仿宋" w:hAnsi="仿宋" w:eastAsia="仿宋"/>
          <w:color w:val="000000" w:themeColor="text1"/>
          <w:spacing w:val="10"/>
          <w:sz w:val="32"/>
        </w:rPr>
        <w:t>北环审〔202</w:t>
      </w:r>
      <w:r>
        <w:rPr>
          <w:rFonts w:hint="eastAsia" w:ascii="仿宋" w:hAnsi="仿宋" w:eastAsia="仿宋"/>
          <w:color w:val="000000" w:themeColor="text1"/>
          <w:spacing w:val="10"/>
          <w:sz w:val="32"/>
          <w:lang w:val="en-US" w:eastAsia="zh-CN"/>
        </w:rPr>
        <w:t>3</w:t>
      </w:r>
      <w:r>
        <w:rPr>
          <w:rFonts w:hint="eastAsia" w:ascii="仿宋" w:hAnsi="仿宋" w:eastAsia="仿宋"/>
          <w:color w:val="000000" w:themeColor="text1"/>
          <w:spacing w:val="10"/>
          <w:sz w:val="32"/>
        </w:rPr>
        <w:t>〕</w:t>
      </w:r>
      <w:r>
        <w:rPr>
          <w:rFonts w:hint="eastAsia" w:ascii="仿宋" w:hAnsi="仿宋" w:eastAsia="仿宋"/>
          <w:color w:val="000000" w:themeColor="text1"/>
          <w:spacing w:val="10"/>
          <w:sz w:val="32"/>
          <w:lang w:val="en-US" w:eastAsia="zh-CN"/>
        </w:rPr>
        <w:t>20</w:t>
      </w:r>
      <w:r>
        <w:rPr>
          <w:rFonts w:hint="eastAsia" w:ascii="仿宋" w:hAnsi="仿宋" w:eastAsia="仿宋"/>
          <w:color w:val="000000" w:themeColor="text1"/>
          <w:spacing w:val="10"/>
          <w:sz w:val="32"/>
        </w:rPr>
        <w:t>号</w:t>
      </w:r>
    </w:p>
    <w:p>
      <w:pPr>
        <w:keepNext w:val="0"/>
        <w:keepLines w:val="0"/>
        <w:pageBreakBefore w:val="0"/>
        <w:widowControl w:val="0"/>
        <w:kinsoku/>
        <w:wordWrap/>
        <w:overflowPunct/>
        <w:topLinePunct w:val="0"/>
        <w:bidi w:val="0"/>
        <w:adjustRightInd/>
        <w:snapToGrid/>
        <w:spacing w:line="500" w:lineRule="exact"/>
        <w:jc w:val="center"/>
        <w:rPr>
          <w:rFonts w:hint="eastAsia" w:ascii="方正小标宋简体" w:hAnsi="方正小标宋简体" w:eastAsia="方正小标宋简体" w:cs="方正小标宋简体"/>
          <w:b/>
          <w:spacing w:val="17"/>
          <w:sz w:val="36"/>
          <w:szCs w:val="36"/>
        </w:rPr>
      </w:pPr>
      <w:r>
        <w:rPr>
          <w:rFonts w:hint="eastAsia" w:ascii="方正小标宋简体" w:hAnsi="方正小标宋简体" w:eastAsia="方正小标宋简体" w:cs="方正小标宋简体"/>
          <w:b/>
          <w:spacing w:val="17"/>
          <w:sz w:val="36"/>
          <w:szCs w:val="36"/>
        </w:rPr>
        <w:t>关于绥化市北林区2023年农村供水保障项目</w:t>
      </w:r>
    </w:p>
    <w:p>
      <w:pPr>
        <w:keepNext w:val="0"/>
        <w:keepLines w:val="0"/>
        <w:pageBreakBefore w:val="0"/>
        <w:widowControl w:val="0"/>
        <w:kinsoku/>
        <w:wordWrap/>
        <w:overflowPunct/>
        <w:topLinePunct w:val="0"/>
        <w:bidi w:val="0"/>
        <w:adjustRightInd/>
        <w:snapToGrid/>
        <w:spacing w:line="500" w:lineRule="exact"/>
        <w:jc w:val="center"/>
        <w:rPr>
          <w:rFonts w:hint="eastAsia" w:ascii="方正小标宋简体" w:hAnsi="方正小标宋简体" w:eastAsia="方正小标宋简体" w:cs="方正小标宋简体"/>
          <w:b/>
          <w:spacing w:val="17"/>
          <w:sz w:val="36"/>
          <w:szCs w:val="36"/>
        </w:rPr>
      </w:pPr>
      <w:r>
        <w:rPr>
          <w:rFonts w:hint="eastAsia" w:ascii="方正小标宋简体" w:hAnsi="方正小标宋简体" w:eastAsia="方正小标宋简体" w:cs="方正小标宋简体"/>
          <w:b/>
          <w:spacing w:val="17"/>
          <w:sz w:val="36"/>
          <w:szCs w:val="36"/>
        </w:rPr>
        <w:t>环境影响报告表的批复</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right="0" w:rightChars="0"/>
        <w:jc w:val="left"/>
        <w:rPr>
          <w:rFonts w:hint="eastAsia" w:ascii="仿宋" w:hAnsi="仿宋" w:eastAsia="仿宋" w:cs="仿宋"/>
          <w:b w:val="0"/>
          <w:bCs/>
          <w:color w:val="auto"/>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right="0" w:rightChars="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rPr>
        <w:t>绥化市天菏水利发展有限公司</w:t>
      </w:r>
      <w:r>
        <w:rPr>
          <w:rFonts w:hint="eastAsia"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640"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你公司报送的《绥化市北林区2023年农村供水保障项目环境影响报告表》（以下简称报告表）和环评申请已收悉，经我局审查研究，现批复如下：</w:t>
      </w:r>
    </w:p>
    <w:p>
      <w:pPr>
        <w:keepNext w:val="0"/>
        <w:keepLines w:val="0"/>
        <w:pageBreakBefore w:val="0"/>
        <w:kinsoku/>
        <w:wordWrap/>
        <w:overflowPunct/>
        <w:topLinePunct w:val="0"/>
        <w:autoSpaceDE/>
        <w:autoSpaceDN/>
        <w:bidi w:val="0"/>
        <w:spacing w:line="480" w:lineRule="exact"/>
        <w:ind w:firstLine="640" w:firstLineChars="200"/>
        <w:rPr>
          <w:rFonts w:hint="eastAsia" w:ascii="仿宋" w:hAnsi="仿宋" w:eastAsia="仿宋" w:cs="仿宋"/>
          <w:b w:val="0"/>
          <w:bCs/>
          <w:color w:val="auto"/>
          <w:sz w:val="32"/>
          <w:szCs w:val="32"/>
          <w:lang w:val="zh-CN" w:eastAsia="zh-CN"/>
        </w:rPr>
      </w:pPr>
      <w:r>
        <w:rPr>
          <w:rFonts w:hint="eastAsia" w:ascii="仿宋" w:hAnsi="仿宋" w:eastAsia="仿宋" w:cs="仿宋"/>
          <w:b w:val="0"/>
          <w:bCs/>
          <w:color w:val="auto"/>
          <w:sz w:val="32"/>
          <w:szCs w:val="32"/>
        </w:rPr>
        <w:t>一、本项目位于</w:t>
      </w:r>
      <w:r>
        <w:rPr>
          <w:rFonts w:hint="eastAsia" w:ascii="仿宋" w:hAnsi="仿宋" w:eastAsia="仿宋" w:cs="仿宋"/>
          <w:color w:val="auto"/>
          <w:sz w:val="32"/>
          <w:szCs w:val="32"/>
        </w:rPr>
        <w:t>黑龙江省绥化市北林区三井镇、三河镇，三井镇净水厂和4口水井均位于三井镇十三村，净水厂东侧、南侧、西侧、北侧均为空地，不占用基本农田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三河镇净水厂和4口水井均位于三河镇，净水厂东侧为空地、南侧为镇政府、西侧为空地、北侧为空地，均不占用基本农田。</w:t>
      </w:r>
      <w:r>
        <w:rPr>
          <w:rFonts w:hint="eastAsia" w:ascii="仿宋" w:hAnsi="仿宋" w:eastAsia="仿宋" w:cs="仿宋"/>
          <w:b w:val="0"/>
          <w:bCs/>
          <w:color w:val="auto"/>
          <w:sz w:val="32"/>
          <w:szCs w:val="32"/>
          <w:lang w:val="en-US" w:eastAsia="zh-CN"/>
        </w:rPr>
        <w:t>项目建设性质为新建。</w:t>
      </w:r>
      <w:r>
        <w:rPr>
          <w:rFonts w:hint="eastAsia" w:ascii="仿宋" w:hAnsi="仿宋" w:eastAsia="仿宋" w:cs="仿宋"/>
          <w:color w:val="auto"/>
          <w:sz w:val="32"/>
          <w:szCs w:val="32"/>
        </w:rPr>
        <w:t>本项目配水管网涉及三井镇、三河镇16个村113个自然屯，总长度为111.586km，三井镇管线整体走向由后九村起始，向东至十六村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三河镇管线整体走向由民富村起始，向南至民喜村。</w:t>
      </w:r>
      <w:r>
        <w:rPr>
          <w:rFonts w:hint="eastAsia" w:ascii="仿宋" w:hAnsi="仿宋" w:eastAsia="仿宋" w:cs="仿宋"/>
          <w:color w:val="auto"/>
          <w:spacing w:val="-2"/>
          <w:sz w:val="32"/>
          <w:szCs w:val="32"/>
        </w:rPr>
        <w:t>本项目建设水源井工程8口（新建7口水井，利用原有水源井1口），配套深井泵8台；新建净水厂房2座，并配套相应净水设施及管网。</w:t>
      </w:r>
      <w:r>
        <w:rPr>
          <w:rFonts w:hint="eastAsia" w:ascii="仿宋" w:hAnsi="仿宋" w:eastAsia="仿宋" w:cs="仿宋"/>
          <w:b w:val="0"/>
          <w:bCs/>
          <w:color w:val="auto"/>
          <w:sz w:val="32"/>
          <w:szCs w:val="32"/>
          <w:lang w:val="zh-CN" w:eastAsia="zh-CN"/>
        </w:rPr>
        <w:t>项目总投资</w:t>
      </w:r>
      <w:r>
        <w:rPr>
          <w:rFonts w:hint="eastAsia" w:ascii="仿宋" w:hAnsi="仿宋" w:eastAsia="仿宋" w:cs="仿宋"/>
          <w:color w:val="auto"/>
          <w:sz w:val="32"/>
          <w:szCs w:val="32"/>
        </w:rPr>
        <w:t>4557.83</w:t>
      </w:r>
      <w:r>
        <w:rPr>
          <w:rFonts w:hint="eastAsia" w:ascii="仿宋" w:hAnsi="仿宋" w:eastAsia="仿宋" w:cs="仿宋"/>
          <w:b w:val="0"/>
          <w:bCs/>
          <w:color w:val="auto"/>
          <w:sz w:val="32"/>
          <w:szCs w:val="32"/>
          <w:lang w:val="zh-CN" w:eastAsia="zh-CN"/>
        </w:rPr>
        <w:t>万元，环保投资</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lang w:val="zh-CN" w:eastAsia="zh-CN"/>
        </w:rPr>
        <w:t>万元，占总投资的</w:t>
      </w:r>
      <w:r>
        <w:rPr>
          <w:rFonts w:hint="eastAsia" w:ascii="仿宋" w:hAnsi="仿宋" w:eastAsia="仿宋" w:cs="仿宋"/>
          <w:b w:val="0"/>
          <w:bCs/>
          <w:color w:val="auto"/>
          <w:sz w:val="32"/>
          <w:szCs w:val="32"/>
          <w:lang w:val="en-US" w:eastAsia="zh-CN"/>
        </w:rPr>
        <w:t>0.55</w:t>
      </w:r>
      <w:r>
        <w:rPr>
          <w:rFonts w:hint="eastAsia" w:ascii="仿宋" w:hAnsi="仿宋" w:eastAsia="仿宋" w:cs="仿宋"/>
          <w:b w:val="0"/>
          <w:bCs/>
          <w:color w:val="auto"/>
          <w:sz w:val="32"/>
          <w:szCs w:val="32"/>
          <w:lang w:val="zh-CN" w:eastAsia="zh-CN"/>
        </w:rPr>
        <w:t>%。同意按照报告表中所列建设项目的性质、规模、地点、工艺、工程内容和环境保护对策措施进行项目建设。</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640" w:firstLineChars="200"/>
        <w:textAlignment w:val="bottom"/>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二、项目建设与运行中应注意做好以下工作</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bCs/>
          <w:color w:val="auto"/>
          <w:sz w:val="32"/>
          <w:szCs w:val="32"/>
          <w:lang w:eastAsia="zh-CN"/>
        </w:rPr>
      </w:pPr>
      <w:r>
        <w:rPr>
          <w:rFonts w:hint="eastAsia" w:ascii="仿宋" w:hAnsi="仿宋" w:eastAsia="仿宋" w:cs="仿宋"/>
          <w:b w:val="0"/>
          <w:bCs/>
          <w:color w:val="auto"/>
          <w:sz w:val="32"/>
          <w:szCs w:val="32"/>
        </w:rPr>
        <w:t>（一）陆生生态</w:t>
      </w:r>
      <w:bookmarkStart w:id="0" w:name="_Toc72250444"/>
      <w:r>
        <w:rPr>
          <w:rFonts w:hint="eastAsia" w:ascii="仿宋" w:hAnsi="仿宋" w:eastAsia="仿宋" w:cs="仿宋"/>
          <w:b w:val="0"/>
          <w:bCs/>
          <w:color w:val="auto"/>
          <w:sz w:val="32"/>
          <w:szCs w:val="32"/>
          <w:lang w:val="en-US" w:eastAsia="zh-CN"/>
        </w:rPr>
        <w:t>环境影响及保护措施</w:t>
      </w:r>
      <w:bookmarkEnd w:id="0"/>
      <w:r>
        <w:rPr>
          <w:rFonts w:hint="eastAsia" w:ascii="仿宋" w:hAnsi="仿宋" w:eastAsia="仿宋" w:cs="仿宋"/>
          <w:b w:val="0"/>
          <w:bCs/>
          <w:color w:val="auto"/>
          <w:sz w:val="32"/>
          <w:szCs w:val="32"/>
          <w:lang w:val="en-US" w:eastAsia="zh-CN"/>
        </w:rPr>
        <w:t>：项目施工期</w:t>
      </w:r>
      <w:r>
        <w:rPr>
          <w:rFonts w:hint="eastAsia" w:ascii="仿宋" w:hAnsi="仿宋" w:eastAsia="仿宋" w:cs="仿宋"/>
          <w:sz w:val="32"/>
          <w:szCs w:val="32"/>
        </w:rPr>
        <w:t>管线工程表土及土方临时堆存在施工沿线，设置临时拦挡，施工结束后分层回填，恢复路边沟现状，播撒草</w:t>
      </w:r>
      <w:r>
        <w:rPr>
          <w:rFonts w:hint="eastAsia" w:ascii="仿宋" w:hAnsi="仿宋" w:eastAsia="仿宋" w:cs="仿宋"/>
          <w:color w:val="auto"/>
          <w:sz w:val="32"/>
          <w:szCs w:val="32"/>
        </w:rPr>
        <w:t>籽面积338172m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净水厂及水源井工程剥离表土、开挖土方暂存于施工场地内，分区存放，施工结束后用于场地平整及回填，表土用于厂区覆土绿化；施工场地待沉淀池泥浆风干后作为回填方进行平整，然后表面覆土绿化；水源井施工临时占地</w:t>
      </w:r>
      <w:r>
        <w:rPr>
          <w:rFonts w:hint="eastAsia" w:ascii="仿宋" w:hAnsi="仿宋" w:eastAsia="仿宋" w:cs="仿宋"/>
          <w:bCs/>
          <w:color w:val="auto"/>
          <w:sz w:val="32"/>
          <w:szCs w:val="32"/>
          <w:lang w:bidi="en-US"/>
        </w:rPr>
        <w:t>恢复为农田，恢复面积50m</w:t>
      </w:r>
      <w:r>
        <w:rPr>
          <w:rFonts w:hint="eastAsia" w:ascii="仿宋" w:hAnsi="仿宋" w:eastAsia="仿宋" w:cs="仿宋"/>
          <w:bCs/>
          <w:color w:val="auto"/>
          <w:sz w:val="32"/>
          <w:szCs w:val="32"/>
          <w:vertAlign w:val="superscript"/>
          <w:lang w:bidi="en-US"/>
        </w:rPr>
        <w:t>2</w:t>
      </w:r>
      <w:r>
        <w:rPr>
          <w:rFonts w:hint="eastAsia" w:ascii="仿宋" w:hAnsi="仿宋" w:eastAsia="仿宋" w:cs="仿宋"/>
          <w:bCs/>
          <w:color w:val="auto"/>
          <w:sz w:val="32"/>
          <w:szCs w:val="32"/>
        </w:rPr>
        <w:t>；三河镇现有一口水源井，临时占地10</w:t>
      </w:r>
      <w:r>
        <w:rPr>
          <w:rFonts w:hint="eastAsia" w:ascii="仿宋" w:hAnsi="仿宋" w:eastAsia="仿宋" w:cs="仿宋"/>
          <w:bCs/>
          <w:color w:val="auto"/>
          <w:sz w:val="32"/>
          <w:szCs w:val="32"/>
          <w:lang w:bidi="en-US"/>
        </w:rPr>
        <w:t>m</w:t>
      </w:r>
      <w:r>
        <w:rPr>
          <w:rFonts w:hint="eastAsia" w:ascii="仿宋" w:hAnsi="仿宋" w:eastAsia="仿宋" w:cs="仿宋"/>
          <w:bCs/>
          <w:color w:val="auto"/>
          <w:sz w:val="32"/>
          <w:szCs w:val="32"/>
          <w:vertAlign w:val="superscript"/>
          <w:lang w:bidi="en-US"/>
        </w:rPr>
        <w:t>2</w:t>
      </w:r>
      <w:r>
        <w:rPr>
          <w:rFonts w:hint="eastAsia" w:ascii="仿宋" w:hAnsi="仿宋" w:eastAsia="仿宋" w:cs="仿宋"/>
          <w:bCs/>
          <w:color w:val="auto"/>
          <w:sz w:val="32"/>
          <w:szCs w:val="32"/>
        </w:rPr>
        <w:t>，占地性质为其他草地，</w:t>
      </w:r>
      <w:r>
        <w:rPr>
          <w:rFonts w:hint="eastAsia" w:ascii="仿宋" w:hAnsi="仿宋" w:eastAsia="仿宋" w:cs="仿宋"/>
          <w:bCs/>
          <w:color w:val="auto"/>
          <w:sz w:val="32"/>
          <w:szCs w:val="32"/>
          <w:lang w:bidi="en-US"/>
        </w:rPr>
        <w:t>施工已结束，建设单位已将临时占地恢复为草地，恢复面积10m</w:t>
      </w:r>
      <w:r>
        <w:rPr>
          <w:rFonts w:hint="eastAsia" w:ascii="仿宋" w:hAnsi="仿宋" w:eastAsia="仿宋" w:cs="仿宋"/>
          <w:bCs/>
          <w:color w:val="auto"/>
          <w:sz w:val="32"/>
          <w:szCs w:val="32"/>
          <w:vertAlign w:val="superscript"/>
          <w:lang w:bidi="en-US"/>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项目</w:t>
      </w:r>
      <w:r>
        <w:rPr>
          <w:rFonts w:hint="eastAsia" w:ascii="仿宋" w:hAnsi="仿宋" w:eastAsia="仿宋" w:cs="仿宋"/>
          <w:color w:val="auto"/>
          <w:kern w:val="2"/>
          <w:sz w:val="32"/>
          <w:szCs w:val="32"/>
          <w:lang w:val="en-US" w:eastAsia="zh-CN"/>
        </w:rPr>
        <w:t>验收</w:t>
      </w:r>
      <w:r>
        <w:rPr>
          <w:rFonts w:hint="eastAsia" w:ascii="仿宋" w:hAnsi="仿宋" w:eastAsia="仿宋" w:cs="仿宋"/>
          <w:color w:val="auto"/>
          <w:sz w:val="32"/>
          <w:szCs w:val="32"/>
        </w:rPr>
        <w:t>路边沟恢复面积338172m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；净水厂表土厂区绿化；水源井施工临时占地</w:t>
      </w:r>
      <w:r>
        <w:rPr>
          <w:rFonts w:hint="eastAsia" w:ascii="仿宋" w:hAnsi="仿宋" w:eastAsia="仿宋" w:cs="仿宋"/>
          <w:bCs/>
          <w:color w:val="auto"/>
          <w:sz w:val="32"/>
          <w:szCs w:val="32"/>
          <w:lang w:bidi="en-US"/>
        </w:rPr>
        <w:t>恢复为农田，恢复面积50m</w:t>
      </w:r>
      <w:r>
        <w:rPr>
          <w:rFonts w:hint="eastAsia" w:ascii="仿宋" w:hAnsi="仿宋" w:eastAsia="仿宋" w:cs="仿宋"/>
          <w:bCs/>
          <w:color w:val="auto"/>
          <w:sz w:val="32"/>
          <w:szCs w:val="32"/>
          <w:vertAlign w:val="superscript"/>
          <w:lang w:bidi="en-US"/>
        </w:rPr>
        <w:t>2</w:t>
      </w:r>
      <w:r>
        <w:rPr>
          <w:rFonts w:hint="eastAsia" w:ascii="仿宋" w:hAnsi="仿宋" w:eastAsia="仿宋" w:cs="仿宋"/>
          <w:bCs/>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二</w:t>
      </w:r>
      <w:r>
        <w:rPr>
          <w:rFonts w:hint="eastAsia" w:ascii="仿宋" w:hAnsi="仿宋" w:eastAsia="仿宋" w:cs="仿宋"/>
          <w:b w:val="0"/>
          <w:bCs/>
          <w:color w:val="auto"/>
          <w:sz w:val="32"/>
          <w:szCs w:val="32"/>
        </w:rPr>
        <w:t>）</w:t>
      </w:r>
      <w:r>
        <w:rPr>
          <w:rFonts w:hint="eastAsia" w:ascii="仿宋" w:hAnsi="仿宋" w:eastAsia="仿宋" w:cs="仿宋"/>
          <w:color w:val="auto"/>
          <w:sz w:val="32"/>
          <w:szCs w:val="32"/>
        </w:rPr>
        <w:t>地表水</w:t>
      </w:r>
      <w:r>
        <w:rPr>
          <w:rFonts w:hint="eastAsia" w:ascii="仿宋" w:hAnsi="仿宋" w:eastAsia="仿宋" w:cs="仿宋"/>
          <w:b w:val="0"/>
          <w:bCs/>
          <w:color w:val="auto"/>
          <w:sz w:val="32"/>
          <w:szCs w:val="32"/>
          <w:lang w:val="en-US" w:eastAsia="zh-CN"/>
        </w:rPr>
        <w:t>环境影响及保护措施：</w:t>
      </w:r>
      <w:r>
        <w:rPr>
          <w:rFonts w:hint="eastAsia" w:ascii="仿宋" w:hAnsi="仿宋" w:eastAsia="仿宋" w:cs="仿宋"/>
          <w:color w:val="auto"/>
          <w:sz w:val="32"/>
          <w:szCs w:val="32"/>
        </w:rPr>
        <w:t>施工期生活污水依托附近村屯防渗旱厕；施工废水（包含闭水试验废水和钻井产生的废水）用于洒水抑尘，不外排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项目运营期</w:t>
      </w:r>
      <w:r>
        <w:rPr>
          <w:rFonts w:hint="eastAsia" w:ascii="仿宋" w:hAnsi="仿宋" w:eastAsia="仿宋" w:cs="仿宋"/>
          <w:bCs/>
          <w:color w:val="auto"/>
          <w:sz w:val="32"/>
          <w:szCs w:val="32"/>
        </w:rPr>
        <w:t>2座净水厂运营期生活污水及反冲洗废水均排入厂区40m</w:t>
      </w:r>
      <w:r>
        <w:rPr>
          <w:rFonts w:hint="eastAsia" w:ascii="仿宋" w:hAnsi="仿宋" w:eastAsia="仿宋" w:cs="仿宋"/>
          <w:bCs/>
          <w:color w:val="auto"/>
          <w:sz w:val="32"/>
          <w:szCs w:val="32"/>
          <w:vertAlign w:val="superscript"/>
        </w:rPr>
        <w:t>3</w:t>
      </w:r>
      <w:r>
        <w:rPr>
          <w:rFonts w:hint="eastAsia" w:ascii="仿宋" w:hAnsi="仿宋" w:eastAsia="仿宋" w:cs="仿宋"/>
          <w:bCs/>
          <w:color w:val="auto"/>
          <w:sz w:val="32"/>
          <w:szCs w:val="32"/>
        </w:rPr>
        <w:t>地下式密闭防渗储池，经混凝沉淀处理后定期（1次/周）委托有资质的污水运输公司由密闭罐车外运至绥化张维现代农业产业园区污水处理厂处理达标后排入呼兰河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执行</w:t>
      </w:r>
      <w:r>
        <w:rPr>
          <w:rFonts w:hint="eastAsia" w:ascii="仿宋" w:hAnsi="仿宋" w:eastAsia="仿宋" w:cs="仿宋"/>
          <w:color w:val="auto"/>
          <w:kern w:val="0"/>
          <w:sz w:val="32"/>
          <w:szCs w:val="32"/>
        </w:rPr>
        <w:t>《污水综合排放标准》（GB8978-1996）三级标准</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bCs/>
          <w:color w:val="auto"/>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三</w:t>
      </w:r>
      <w:r>
        <w:rPr>
          <w:rFonts w:hint="eastAsia" w:ascii="仿宋" w:hAnsi="仿宋" w:eastAsia="仿宋" w:cs="仿宋"/>
          <w:b w:val="0"/>
          <w:bCs/>
          <w:color w:val="auto"/>
          <w:sz w:val="32"/>
          <w:szCs w:val="32"/>
        </w:rPr>
        <w:t>）</w:t>
      </w:r>
      <w:r>
        <w:rPr>
          <w:rFonts w:hint="eastAsia" w:ascii="仿宋" w:hAnsi="仿宋" w:eastAsia="仿宋" w:cs="仿宋"/>
          <w:color w:val="auto"/>
          <w:sz w:val="32"/>
          <w:szCs w:val="32"/>
        </w:rPr>
        <w:t>声环境</w:t>
      </w:r>
      <w:r>
        <w:rPr>
          <w:rFonts w:hint="eastAsia" w:ascii="仿宋" w:hAnsi="仿宋" w:eastAsia="仿宋" w:cs="仿宋"/>
          <w:b w:val="0"/>
          <w:bCs/>
          <w:color w:val="auto"/>
          <w:sz w:val="32"/>
          <w:szCs w:val="32"/>
          <w:lang w:val="en-US" w:eastAsia="zh-CN"/>
        </w:rPr>
        <w:t>影响及保护措施：施工期要</w:t>
      </w:r>
      <w:r>
        <w:rPr>
          <w:rFonts w:hint="eastAsia" w:ascii="仿宋" w:hAnsi="仿宋" w:eastAsia="仿宋" w:cs="仿宋"/>
          <w:color w:val="auto"/>
          <w:sz w:val="32"/>
          <w:szCs w:val="32"/>
        </w:rPr>
        <w:t>合理安排施工时间，采取降噪措施，</w:t>
      </w:r>
      <w:r>
        <w:rPr>
          <w:rFonts w:hint="eastAsia" w:ascii="仿宋" w:hAnsi="仿宋" w:eastAsia="仿宋" w:cs="仿宋"/>
          <w:color w:val="auto"/>
          <w:kern w:val="0"/>
          <w:sz w:val="32"/>
          <w:szCs w:val="32"/>
        </w:rPr>
        <w:t>对施工机械定期进行保养和维护；</w:t>
      </w:r>
      <w:r>
        <w:rPr>
          <w:rFonts w:hint="eastAsia" w:ascii="仿宋" w:hAnsi="仿宋" w:eastAsia="仿宋" w:cs="仿宋"/>
          <w:color w:val="auto"/>
          <w:sz w:val="32"/>
          <w:szCs w:val="32"/>
        </w:rPr>
        <w:t>在施工场地周围设置固定硬质围挡</w:t>
      </w:r>
      <w:r>
        <w:rPr>
          <w:rFonts w:hint="eastAsia" w:ascii="仿宋" w:hAnsi="仿宋" w:eastAsia="仿宋" w:cs="仿宋"/>
          <w:bCs/>
          <w:color w:val="auto"/>
          <w:sz w:val="32"/>
          <w:szCs w:val="32"/>
        </w:rPr>
        <w:t>及移动式的围挡</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满足</w:t>
      </w:r>
      <w:r>
        <w:rPr>
          <w:rFonts w:hint="eastAsia" w:ascii="仿宋" w:hAnsi="仿宋" w:eastAsia="仿宋" w:cs="仿宋"/>
          <w:bCs/>
          <w:color w:val="auto"/>
          <w:sz w:val="32"/>
          <w:szCs w:val="32"/>
        </w:rPr>
        <w:t>《建筑施工场界环境噪声排放标准》（GB12523-2011）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项目运营时</w:t>
      </w:r>
      <w:r>
        <w:rPr>
          <w:rFonts w:hint="eastAsia" w:ascii="仿宋" w:hAnsi="仿宋" w:eastAsia="仿宋" w:cs="仿宋"/>
          <w:color w:val="auto"/>
          <w:sz w:val="32"/>
          <w:szCs w:val="32"/>
        </w:rPr>
        <w:t>产噪设备底座固定，水厂厂房隔声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满足</w:t>
      </w:r>
      <w:r>
        <w:rPr>
          <w:rFonts w:hint="eastAsia" w:ascii="仿宋" w:hAnsi="仿宋" w:eastAsia="仿宋" w:cs="仿宋"/>
          <w:bCs/>
          <w:color w:val="auto"/>
          <w:sz w:val="32"/>
          <w:szCs w:val="32"/>
        </w:rPr>
        <w:t>厂界噪声《工业企业厂界环境噪声排放标准》（GB12348-2008）表1中1类标准</w:t>
      </w:r>
      <w:r>
        <w:rPr>
          <w:rFonts w:hint="eastAsia" w:ascii="仿宋" w:hAnsi="仿宋" w:eastAsia="仿宋" w:cs="仿宋"/>
          <w:bCs/>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bCs/>
          <w:color w:val="auto"/>
          <w:spacing w:val="-10"/>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w:t>
      </w:r>
      <w:r>
        <w:rPr>
          <w:rFonts w:hint="eastAsia" w:ascii="仿宋" w:hAnsi="仿宋" w:eastAsia="仿宋" w:cs="仿宋"/>
          <w:color w:val="auto"/>
          <w:sz w:val="32"/>
          <w:szCs w:val="32"/>
        </w:rPr>
        <w:t>大气环境</w:t>
      </w:r>
      <w:r>
        <w:rPr>
          <w:rFonts w:hint="eastAsia" w:ascii="仿宋" w:hAnsi="仿宋" w:eastAsia="仿宋" w:cs="仿宋"/>
          <w:b w:val="0"/>
          <w:bCs/>
          <w:color w:val="auto"/>
          <w:sz w:val="32"/>
          <w:szCs w:val="32"/>
          <w:lang w:val="en-US" w:eastAsia="zh-CN"/>
        </w:rPr>
        <w:t>影响及保护措施：项目施工期</w:t>
      </w:r>
      <w:r>
        <w:rPr>
          <w:rFonts w:hint="eastAsia" w:ascii="仿宋" w:hAnsi="仿宋" w:eastAsia="仿宋" w:cs="仿宋"/>
          <w:color w:val="auto"/>
          <w:sz w:val="32"/>
          <w:szCs w:val="32"/>
        </w:rPr>
        <w:t>在施工场地周围设置固定硬质围挡</w:t>
      </w:r>
      <w:r>
        <w:rPr>
          <w:rFonts w:hint="eastAsia" w:ascii="仿宋" w:hAnsi="仿宋" w:eastAsia="仿宋" w:cs="仿宋"/>
          <w:bCs/>
          <w:color w:val="auto"/>
          <w:sz w:val="32"/>
          <w:szCs w:val="32"/>
        </w:rPr>
        <w:t>及移动式的围挡</w:t>
      </w:r>
      <w:r>
        <w:rPr>
          <w:rFonts w:hint="eastAsia" w:ascii="仿宋" w:hAnsi="仿宋" w:eastAsia="仿宋" w:cs="仿宋"/>
          <w:color w:val="auto"/>
          <w:sz w:val="32"/>
          <w:szCs w:val="32"/>
        </w:rPr>
        <w:t>，剥离表土、开挖土方和砂石等物料集中堆存并使用苫布苫盖，并定期洒水降尘，物料装卸过程控制卸料高度并洒水抑尘，物料运输时加盖苫布；运输车辆限速行驶</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满足《大气污染物综合排放标准》（GB16297-1996）中的无组织排放监控浓度限值标准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项目运营期满足</w:t>
      </w:r>
      <w:r>
        <w:rPr>
          <w:rFonts w:hint="eastAsia" w:ascii="仿宋" w:hAnsi="仿宋" w:eastAsia="仿宋" w:cs="仿宋"/>
          <w:bCs/>
          <w:color w:val="auto"/>
          <w:spacing w:val="-10"/>
          <w:sz w:val="32"/>
          <w:szCs w:val="32"/>
        </w:rPr>
        <w:t>《恶臭污染物排放标准》（GB14554-93）表1标准</w:t>
      </w:r>
      <w:r>
        <w:rPr>
          <w:rFonts w:hint="eastAsia" w:ascii="仿宋" w:hAnsi="仿宋" w:eastAsia="仿宋" w:cs="仿宋"/>
          <w:bCs/>
          <w:color w:val="auto"/>
          <w:spacing w:val="-10"/>
          <w:sz w:val="32"/>
          <w:szCs w:val="32"/>
          <w:lang w:eastAsia="zh-CN"/>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五</w:t>
      </w:r>
      <w:r>
        <w:rPr>
          <w:rFonts w:hint="eastAsia" w:ascii="仿宋" w:hAnsi="仿宋" w:eastAsia="仿宋" w:cs="仿宋"/>
          <w:b w:val="0"/>
          <w:bCs/>
          <w:color w:val="auto"/>
          <w:sz w:val="32"/>
          <w:szCs w:val="32"/>
        </w:rPr>
        <w:t>）</w:t>
      </w:r>
      <w:r>
        <w:rPr>
          <w:rFonts w:hint="eastAsia" w:ascii="仿宋" w:hAnsi="仿宋" w:eastAsia="仿宋" w:cs="仿宋"/>
          <w:color w:val="auto"/>
          <w:sz w:val="32"/>
          <w:szCs w:val="32"/>
        </w:rPr>
        <w:t>固体废物环境</w:t>
      </w:r>
      <w:r>
        <w:rPr>
          <w:rFonts w:hint="eastAsia" w:ascii="仿宋" w:hAnsi="仿宋" w:eastAsia="仿宋" w:cs="仿宋"/>
          <w:b w:val="0"/>
          <w:bCs/>
          <w:color w:val="auto"/>
          <w:sz w:val="32"/>
          <w:szCs w:val="32"/>
          <w:lang w:val="en-US" w:eastAsia="zh-CN"/>
        </w:rPr>
        <w:t>影响及保护措施：</w:t>
      </w:r>
      <w:r>
        <w:rPr>
          <w:rFonts w:hint="eastAsia" w:ascii="仿宋" w:hAnsi="仿宋" w:eastAsia="仿宋" w:cs="仿宋"/>
          <w:color w:val="auto"/>
          <w:sz w:val="32"/>
          <w:szCs w:val="32"/>
        </w:rPr>
        <w:t>生活垃圾由市政部门统一处理。具有回用价值的建筑垃圾送废品收购站回收利用；余下无回收价值的集中收集，由市政部门运送到指定地点统一处理；打井泥浆排入施工场地沉淀池自然沉淀，上层清水用于洒水降尘，泥浆沉积在沉淀池内最终作为回填方回填；弃方与无回用价值的建筑垃圾共同由市政部门运送到指定地点统一处理；净水厂及水源井施工产生的表土全部暂存于施工场地内，待施工结束后用于厂内绿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处置率100%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项目运营期</w:t>
      </w:r>
      <w:r>
        <w:rPr>
          <w:rFonts w:hint="eastAsia" w:ascii="仿宋" w:hAnsi="仿宋" w:eastAsia="仿宋" w:cs="仿宋"/>
          <w:color w:val="auto"/>
          <w:sz w:val="32"/>
          <w:szCs w:val="32"/>
        </w:rPr>
        <w:t>防渗储池产生的污泥经污泥压滤机压滤后与生活垃圾一同交由生活垃圾填埋场填埋处置；锰砂废料由厂家回收再利用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处置率100%</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六</w:t>
      </w:r>
      <w:r>
        <w:rPr>
          <w:rFonts w:hint="eastAsia" w:ascii="仿宋" w:hAnsi="仿宋" w:eastAsia="仿宋" w:cs="仿宋"/>
          <w:b w:val="0"/>
          <w:bCs/>
          <w:color w:val="auto"/>
          <w:sz w:val="32"/>
          <w:szCs w:val="32"/>
        </w:rPr>
        <w:t>）</w:t>
      </w:r>
      <w:r>
        <w:rPr>
          <w:rFonts w:hint="eastAsia" w:ascii="仿宋" w:hAnsi="仿宋" w:eastAsia="仿宋" w:cs="仿宋"/>
          <w:b w:val="0"/>
          <w:bCs/>
          <w:color w:val="auto"/>
          <w:kern w:val="2"/>
          <w:sz w:val="32"/>
          <w:szCs w:val="32"/>
          <w:lang w:val="en-US" w:eastAsia="zh-CN" w:bidi="ar-SA"/>
        </w:rPr>
        <w:t>项目要切实做好环境风险防范措施：</w:t>
      </w:r>
      <w:r>
        <w:rPr>
          <w:rFonts w:hint="eastAsia" w:ascii="仿宋" w:hAnsi="仿宋" w:eastAsia="仿宋" w:cs="仿宋"/>
          <w:color w:val="auto"/>
          <w:kern w:val="0"/>
          <w:sz w:val="32"/>
          <w:szCs w:val="32"/>
        </w:rPr>
        <w:t>次氯酸钠消毒剂使用专用包装存储，暂存于阴凉、干燥、通风的药库内，远离火种、热源，防止阳光直射，且</w:t>
      </w:r>
      <w:r>
        <w:rPr>
          <w:rFonts w:hint="eastAsia" w:ascii="仿宋" w:hAnsi="仿宋" w:eastAsia="仿宋" w:cs="仿宋"/>
          <w:kern w:val="0"/>
          <w:sz w:val="32"/>
          <w:szCs w:val="32"/>
        </w:rPr>
        <w:t>存储过程不可接触有机物。如发生泄漏，迅速撤离泄漏污染区人员至安全区，并进行隔离，严格限制出入。建议应急处理人员戴自给正压式呼吸器，穿一般作业工作服。不要直接接触泄漏物。尽可能切断泄漏源。小量泄漏：用砂土其他惰性材料吸收。大量泄漏：构筑围堤或挖坑收容。用泡沫覆盖，降低蒸气灾害。用泵转移至专用收集器内，委托有资质单位处置</w:t>
      </w:r>
      <w:r>
        <w:rPr>
          <w:rFonts w:hint="eastAsia" w:ascii="仿宋" w:hAnsi="仿宋" w:eastAsia="仿宋" w:cs="仿宋"/>
          <w:kern w:val="0"/>
          <w:sz w:val="32"/>
          <w:szCs w:val="32"/>
          <w:lang w:eastAsia="zh-CN"/>
        </w:rPr>
        <w:t>。</w:t>
      </w:r>
    </w:p>
    <w:p>
      <w:pPr>
        <w:pStyle w:val="5"/>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708" w:firstLineChars="200"/>
        <w:jc w:val="both"/>
        <w:rPr>
          <w:rFonts w:hint="eastAsia" w:ascii="仿宋" w:hAnsi="仿宋" w:eastAsia="仿宋" w:cs="仿宋"/>
          <w:b w:val="0"/>
          <w:bCs/>
          <w:color w:val="auto"/>
          <w:sz w:val="32"/>
          <w:szCs w:val="32"/>
        </w:rPr>
      </w:pPr>
      <w:r>
        <w:rPr>
          <w:rFonts w:hint="eastAsia" w:ascii="仿宋" w:hAnsi="仿宋" w:eastAsia="仿宋" w:cs="仿宋"/>
          <w:b w:val="0"/>
          <w:bCs/>
          <w:color w:val="auto"/>
          <w:spacing w:val="17"/>
          <w:sz w:val="32"/>
          <w:szCs w:val="32"/>
        </w:rPr>
        <w:t>三、</w:t>
      </w:r>
      <w:r>
        <w:rPr>
          <w:rFonts w:hint="eastAsia" w:ascii="仿宋" w:hAnsi="仿宋" w:eastAsia="仿宋" w:cs="仿宋"/>
          <w:b w:val="0"/>
          <w:bCs/>
          <w:color w:val="auto"/>
          <w:sz w:val="32"/>
          <w:szCs w:val="32"/>
        </w:rPr>
        <w:t>该项目的性质、规模、地点或采用的生产工艺发生重大变化必须报有审批权的</w:t>
      </w:r>
      <w:r>
        <w:rPr>
          <w:rFonts w:hint="eastAsia" w:ascii="仿宋" w:hAnsi="仿宋" w:eastAsia="仿宋" w:cs="仿宋"/>
          <w:b w:val="0"/>
          <w:bCs/>
          <w:color w:val="auto"/>
          <w:sz w:val="32"/>
          <w:szCs w:val="32"/>
          <w:lang w:val="en-US" w:eastAsia="zh-CN"/>
        </w:rPr>
        <w:t>生态环境</w:t>
      </w:r>
      <w:r>
        <w:rPr>
          <w:rFonts w:hint="eastAsia" w:ascii="仿宋" w:hAnsi="仿宋" w:eastAsia="仿宋" w:cs="仿宋"/>
          <w:b w:val="0"/>
          <w:bCs/>
          <w:color w:val="auto"/>
          <w:sz w:val="32"/>
          <w:szCs w:val="32"/>
        </w:rPr>
        <w:t>部门重新审批。</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640" w:firstLineChars="200"/>
        <w:textAlignment w:val="bottom"/>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四、项目竣工后要按建设项目竣工环境保护验收管理办法的有关规定，经验收合格后，项目方可投入生产。</w:t>
      </w:r>
    </w:p>
    <w:p>
      <w:pPr>
        <w:pStyle w:val="5"/>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640" w:firstLineChars="200"/>
        <w:jc w:val="left"/>
        <w:textAlignment w:val="bottom"/>
        <w:rPr>
          <w:rFonts w:hint="eastAsia" w:ascii="仿宋" w:hAnsi="仿宋" w:eastAsia="仿宋" w:cs="仿宋"/>
          <w:b w:val="0"/>
          <w:bCs/>
          <w:color w:val="auto"/>
          <w:kern w:val="0"/>
          <w:sz w:val="32"/>
          <w:szCs w:val="32"/>
        </w:rPr>
      </w:pPr>
      <w:r>
        <w:rPr>
          <w:rFonts w:hint="eastAsia" w:ascii="仿宋" w:hAnsi="仿宋" w:eastAsia="仿宋" w:cs="仿宋"/>
          <w:b w:val="0"/>
          <w:bCs/>
          <w:color w:val="auto"/>
          <w:sz w:val="32"/>
          <w:szCs w:val="32"/>
        </w:rPr>
        <w:t>五、由绥化市环境保护综合执法局北林大队负责该项目建设和运营期间的环境管理工作。</w:t>
      </w:r>
      <w:r>
        <w:rPr>
          <w:rFonts w:hint="eastAsia" w:ascii="仿宋" w:hAnsi="仿宋" w:eastAsia="仿宋" w:cs="仿宋"/>
          <w:b w:val="0"/>
          <w:bCs/>
          <w:color w:val="auto"/>
          <w:spacing w:val="10"/>
          <w:sz w:val="32"/>
          <w:szCs w:val="32"/>
        </w:rPr>
        <w:t xml:space="preserve">      </w:t>
      </w:r>
      <w:r>
        <w:rPr>
          <w:rFonts w:hint="eastAsia" w:ascii="仿宋" w:hAnsi="仿宋" w:eastAsia="仿宋" w:cs="仿宋"/>
          <w:b w:val="0"/>
          <w:bCs/>
          <w:color w:val="auto"/>
          <w:kern w:val="0"/>
          <w:sz w:val="32"/>
          <w:szCs w:val="32"/>
        </w:rPr>
        <w:t xml:space="preserve">    </w:t>
      </w:r>
    </w:p>
    <w:p>
      <w:pPr>
        <w:pStyle w:val="5"/>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2240" w:firstLineChars="700"/>
        <w:textAlignment w:val="bottom"/>
        <w:rPr>
          <w:rFonts w:hint="eastAsia" w:ascii="仿宋" w:hAnsi="仿宋" w:eastAsia="仿宋" w:cs="仿宋"/>
          <w:b w:val="0"/>
          <w:bCs/>
          <w:color w:val="auto"/>
          <w:kern w:val="0"/>
          <w:sz w:val="32"/>
          <w:szCs w:val="32"/>
          <w:lang w:val="en-US" w:eastAsia="zh-CN"/>
        </w:rPr>
      </w:pPr>
    </w:p>
    <w:p>
      <w:pPr>
        <w:pStyle w:val="5"/>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firstLine="2240" w:firstLineChars="700"/>
        <w:textAlignment w:val="bottom"/>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 xml:space="preserve">  </w:t>
      </w:r>
      <w:r>
        <w:rPr>
          <w:rFonts w:hint="eastAsia" w:ascii="仿宋" w:hAnsi="仿宋" w:eastAsia="仿宋" w:cs="仿宋"/>
          <w:b w:val="0"/>
          <w:bCs/>
          <w:color w:val="auto"/>
          <w:kern w:val="0"/>
          <w:sz w:val="32"/>
          <w:szCs w:val="32"/>
        </w:rPr>
        <w:t>202</w:t>
      </w: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年</w:t>
      </w:r>
      <w:r>
        <w:rPr>
          <w:rFonts w:hint="eastAsia" w:ascii="仿宋" w:hAnsi="仿宋" w:eastAsia="仿宋" w:cs="仿宋"/>
          <w:b w:val="0"/>
          <w:bCs/>
          <w:color w:val="auto"/>
          <w:kern w:val="0"/>
          <w:sz w:val="32"/>
          <w:szCs w:val="32"/>
          <w:lang w:val="en-US" w:eastAsia="zh-CN"/>
        </w:rPr>
        <w:t>11</w:t>
      </w:r>
      <w:r>
        <w:rPr>
          <w:rFonts w:hint="eastAsia" w:ascii="仿宋" w:hAnsi="仿宋" w:eastAsia="仿宋" w:cs="仿宋"/>
          <w:b w:val="0"/>
          <w:bCs/>
          <w:color w:val="auto"/>
          <w:kern w:val="0"/>
          <w:sz w:val="32"/>
          <w:szCs w:val="32"/>
        </w:rPr>
        <w:t>月</w:t>
      </w:r>
      <w:r>
        <w:rPr>
          <w:rFonts w:hint="eastAsia" w:ascii="仿宋" w:hAnsi="仿宋" w:eastAsia="仿宋" w:cs="仿宋"/>
          <w:b w:val="0"/>
          <w:bCs/>
          <w:color w:val="auto"/>
          <w:kern w:val="0"/>
          <w:sz w:val="32"/>
          <w:szCs w:val="32"/>
          <w:lang w:val="en-US" w:eastAsia="zh-CN"/>
        </w:rPr>
        <w:t>8</w:t>
      </w:r>
      <w:r>
        <w:rPr>
          <w:rFonts w:hint="eastAsia" w:ascii="仿宋" w:hAnsi="仿宋" w:eastAsia="仿宋" w:cs="仿宋"/>
          <w:b w:val="0"/>
          <w:bCs/>
          <w:color w:val="auto"/>
          <w:kern w:val="0"/>
          <w:sz w:val="32"/>
          <w:szCs w:val="32"/>
        </w:rPr>
        <w:t>日</w:t>
      </w:r>
    </w:p>
    <w:p>
      <w:pPr>
        <w:keepNext w:val="0"/>
        <w:keepLines w:val="0"/>
        <w:pageBreakBefore w:val="0"/>
        <w:kinsoku/>
        <w:wordWrap/>
        <w:overflowPunct/>
        <w:topLinePunct w:val="0"/>
        <w:autoSpaceDE/>
        <w:autoSpaceDN/>
        <w:bidi w:val="0"/>
        <w:spacing w:line="480" w:lineRule="exact"/>
        <w:rPr>
          <w:rFonts w:hint="eastAsia" w:ascii="仿宋" w:hAnsi="仿宋" w:eastAsia="仿宋" w:cs="仿宋"/>
          <w:b w:val="0"/>
          <w:bCs/>
          <w:color w:val="auto"/>
          <w:kern w:val="0"/>
          <w:sz w:val="32"/>
          <w:szCs w:val="32"/>
        </w:rPr>
      </w:pPr>
    </w:p>
    <w:p>
      <w:pPr>
        <w:pStyle w:val="4"/>
        <w:keepNext w:val="0"/>
        <w:keepLines w:val="0"/>
        <w:pageBreakBefore w:val="0"/>
        <w:kinsoku/>
        <w:wordWrap/>
        <w:overflowPunct/>
        <w:topLinePunct w:val="0"/>
        <w:autoSpaceDE/>
        <w:autoSpaceDN/>
        <w:bidi w:val="0"/>
        <w:spacing w:line="480" w:lineRule="exact"/>
        <w:rPr>
          <w:rFonts w:hint="eastAsia"/>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rPr>
          <w:rFonts w:hint="eastAsia" w:ascii="仿宋" w:hAnsi="仿宋" w:eastAsia="仿宋" w:cs="仿宋"/>
          <w:b w:val="0"/>
          <w:bCs/>
          <w:color w:val="auto"/>
          <w:spacing w:val="10"/>
          <w:sz w:val="32"/>
          <w:szCs w:val="32"/>
          <w:u w:val="single"/>
        </w:rPr>
      </w:pPr>
      <w:r>
        <w:rPr>
          <w:rFonts w:hint="eastAsia" w:ascii="仿宋" w:hAnsi="仿宋" w:eastAsia="仿宋" w:cs="仿宋"/>
          <w:b w:val="0"/>
          <w:bCs/>
          <w:color w:val="auto"/>
          <w:spacing w:val="76"/>
          <w:w w:val="100"/>
          <w:kern w:val="0"/>
          <w:sz w:val="32"/>
          <w:szCs w:val="32"/>
          <w:u w:val="single"/>
          <w:fitText w:val="9059" w:id="1389779672"/>
        </w:rPr>
        <w:t>（</w:t>
      </w:r>
      <w:r>
        <w:rPr>
          <w:rFonts w:hint="eastAsia" w:ascii="仿宋" w:hAnsi="仿宋" w:eastAsia="仿宋" w:cs="仿宋"/>
          <w:b w:val="0"/>
          <w:bCs/>
          <w:color w:val="auto"/>
          <w:spacing w:val="76"/>
          <w:kern w:val="0"/>
          <w:sz w:val="32"/>
          <w:szCs w:val="32"/>
          <w:u w:val="single"/>
          <w:fitText w:val="9059" w:id="1389779672"/>
        </w:rPr>
        <w:t>绥化市北林区2023年农村供水保障项目</w:t>
      </w:r>
      <w:r>
        <w:rPr>
          <w:rFonts w:hint="eastAsia" w:ascii="仿宋" w:hAnsi="仿宋" w:eastAsia="仿宋" w:cs="仿宋"/>
          <w:b w:val="0"/>
          <w:bCs/>
          <w:color w:val="auto"/>
          <w:spacing w:val="3"/>
          <w:w w:val="100"/>
          <w:kern w:val="0"/>
          <w:sz w:val="32"/>
          <w:szCs w:val="32"/>
          <w:u w:val="single"/>
          <w:fitText w:val="9059" w:id="1389779672"/>
        </w:rPr>
        <w:t>）</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jc w:val="left"/>
        <w:textAlignment w:val="bottom"/>
        <w:rPr>
          <w:rFonts w:hint="eastAsia" w:ascii="仿宋" w:hAnsi="仿宋" w:eastAsia="仿宋" w:cs="仿宋"/>
          <w:b w:val="0"/>
          <w:bCs/>
          <w:color w:val="auto"/>
          <w:spacing w:val="10"/>
          <w:sz w:val="32"/>
          <w:szCs w:val="32"/>
          <w:u w:val="single"/>
        </w:rPr>
      </w:pPr>
      <w:r>
        <w:rPr>
          <w:rFonts w:hint="eastAsia" w:ascii="仿宋" w:hAnsi="仿宋" w:eastAsia="仿宋" w:cs="仿宋"/>
          <w:b w:val="0"/>
          <w:bCs/>
          <w:color w:val="auto"/>
          <w:sz w:val="32"/>
          <w:szCs w:val="32"/>
          <w:u w:val="single"/>
        </w:rPr>
        <w:t xml:space="preserve"> 绥化市北林生态环境局           </w:t>
      </w:r>
      <w:r>
        <w:rPr>
          <w:rFonts w:hint="eastAsia" w:ascii="仿宋" w:hAnsi="仿宋" w:cs="仿宋"/>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 xml:space="preserve">    202</w:t>
      </w:r>
      <w:r>
        <w:rPr>
          <w:rFonts w:hint="eastAsia" w:ascii="仿宋" w:hAnsi="仿宋" w:eastAsia="仿宋" w:cs="仿宋"/>
          <w:b w:val="0"/>
          <w:bCs/>
          <w:color w:val="auto"/>
          <w:sz w:val="32"/>
          <w:szCs w:val="32"/>
          <w:u w:val="single"/>
          <w:lang w:val="en-US" w:eastAsia="zh-CN"/>
        </w:rPr>
        <w:t>3</w:t>
      </w:r>
      <w:r>
        <w:rPr>
          <w:rFonts w:hint="eastAsia" w:ascii="仿宋" w:hAnsi="仿宋" w:eastAsia="仿宋" w:cs="仿宋"/>
          <w:b w:val="0"/>
          <w:bCs/>
          <w:color w:val="auto"/>
          <w:sz w:val="32"/>
          <w:szCs w:val="32"/>
          <w:u w:val="single"/>
        </w:rPr>
        <w:t>年</w:t>
      </w:r>
      <w:r>
        <w:rPr>
          <w:rFonts w:hint="eastAsia" w:ascii="仿宋" w:hAnsi="仿宋" w:eastAsia="仿宋" w:cs="仿宋"/>
          <w:b w:val="0"/>
          <w:bCs/>
          <w:color w:val="auto"/>
          <w:sz w:val="32"/>
          <w:szCs w:val="32"/>
          <w:u w:val="single"/>
          <w:lang w:val="en-US" w:eastAsia="zh-CN"/>
        </w:rPr>
        <w:t>11</w:t>
      </w:r>
      <w:r>
        <w:rPr>
          <w:rFonts w:hint="eastAsia" w:ascii="仿宋" w:hAnsi="仿宋" w:eastAsia="仿宋" w:cs="仿宋"/>
          <w:b w:val="0"/>
          <w:bCs/>
          <w:color w:val="auto"/>
          <w:sz w:val="32"/>
          <w:szCs w:val="32"/>
          <w:u w:val="single"/>
        </w:rPr>
        <w:t>月</w:t>
      </w:r>
      <w:r>
        <w:rPr>
          <w:rFonts w:hint="eastAsia" w:ascii="仿宋" w:hAnsi="仿宋" w:eastAsia="仿宋" w:cs="仿宋"/>
          <w:b w:val="0"/>
          <w:bCs/>
          <w:color w:val="auto"/>
          <w:sz w:val="32"/>
          <w:szCs w:val="32"/>
          <w:u w:val="single"/>
          <w:lang w:val="en-US" w:eastAsia="zh-CN"/>
        </w:rPr>
        <w:t>8</w:t>
      </w:r>
      <w:r>
        <w:rPr>
          <w:rFonts w:hint="eastAsia" w:ascii="仿宋" w:hAnsi="仿宋" w:eastAsia="仿宋" w:cs="仿宋"/>
          <w:b w:val="0"/>
          <w:bCs/>
          <w:color w:val="auto"/>
          <w:sz w:val="32"/>
          <w:szCs w:val="32"/>
          <w:u w:val="single"/>
        </w:rPr>
        <w:t>日印发</w:t>
      </w:r>
      <w:r>
        <w:rPr>
          <w:rFonts w:hint="eastAsia" w:ascii="仿宋" w:hAnsi="仿宋" w:eastAsia="仿宋" w:cs="仿宋"/>
          <w:b w:val="0"/>
          <w:bCs/>
          <w:color w:val="auto"/>
          <w:spacing w:val="10"/>
          <w:sz w:val="32"/>
          <w:szCs w:val="32"/>
          <w:u w:val="single"/>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80" w:lineRule="exact"/>
        <w:ind w:left="0" w:right="0" w:rightChars="0"/>
        <w:jc w:val="center"/>
        <w:rPr>
          <w:rFonts w:hint="eastAsia" w:ascii="仿宋" w:hAnsi="仿宋" w:eastAsia="仿宋" w:cs="仿宋"/>
          <w:bCs/>
          <w:color w:val="000000"/>
          <w:sz w:val="32"/>
          <w:szCs w:val="32"/>
        </w:rPr>
      </w:pPr>
      <w:r>
        <w:rPr>
          <w:rFonts w:hint="eastAsia" w:ascii="仿宋" w:hAnsi="仿宋" w:eastAsia="仿宋" w:cs="仿宋"/>
          <w:b w:val="0"/>
          <w:bCs/>
          <w:color w:val="auto"/>
          <w:sz w:val="32"/>
          <w:szCs w:val="32"/>
        </w:rPr>
        <w:t xml:space="preserve">                                      共印10份。</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1M2M5YmFhY2RmZTY1ZDQ3ZTNhNGEzZTk4MzAzNjYifQ=="/>
  </w:docVars>
  <w:rsids>
    <w:rsidRoot w:val="5402339F"/>
    <w:rsid w:val="0001720B"/>
    <w:rsid w:val="000955B7"/>
    <w:rsid w:val="000B01F0"/>
    <w:rsid w:val="000E3492"/>
    <w:rsid w:val="0011380F"/>
    <w:rsid w:val="00167775"/>
    <w:rsid w:val="00186E21"/>
    <w:rsid w:val="001C5B6A"/>
    <w:rsid w:val="001D173A"/>
    <w:rsid w:val="0023591E"/>
    <w:rsid w:val="00265AEC"/>
    <w:rsid w:val="002A0F11"/>
    <w:rsid w:val="002A7643"/>
    <w:rsid w:val="002D618D"/>
    <w:rsid w:val="003214BB"/>
    <w:rsid w:val="0037379A"/>
    <w:rsid w:val="00375C32"/>
    <w:rsid w:val="003B6333"/>
    <w:rsid w:val="003F574C"/>
    <w:rsid w:val="004E0BE7"/>
    <w:rsid w:val="0051416E"/>
    <w:rsid w:val="006225D9"/>
    <w:rsid w:val="006267E0"/>
    <w:rsid w:val="00643F4E"/>
    <w:rsid w:val="006934D3"/>
    <w:rsid w:val="007157B5"/>
    <w:rsid w:val="007A3EA3"/>
    <w:rsid w:val="008417AE"/>
    <w:rsid w:val="00846145"/>
    <w:rsid w:val="008E6525"/>
    <w:rsid w:val="008F3254"/>
    <w:rsid w:val="00915EEE"/>
    <w:rsid w:val="00984979"/>
    <w:rsid w:val="009C5126"/>
    <w:rsid w:val="00A30527"/>
    <w:rsid w:val="00A929CA"/>
    <w:rsid w:val="00AD18BA"/>
    <w:rsid w:val="00B6730B"/>
    <w:rsid w:val="00B751E2"/>
    <w:rsid w:val="00B85961"/>
    <w:rsid w:val="00C14980"/>
    <w:rsid w:val="00C44514"/>
    <w:rsid w:val="00CC1EA1"/>
    <w:rsid w:val="00D51F4B"/>
    <w:rsid w:val="00D958AB"/>
    <w:rsid w:val="00DB36F7"/>
    <w:rsid w:val="00DE389C"/>
    <w:rsid w:val="00DF6649"/>
    <w:rsid w:val="00E36E87"/>
    <w:rsid w:val="00E74358"/>
    <w:rsid w:val="00E807EC"/>
    <w:rsid w:val="00E8606B"/>
    <w:rsid w:val="00E91222"/>
    <w:rsid w:val="00F43828"/>
    <w:rsid w:val="00F64EB1"/>
    <w:rsid w:val="00FC0AC1"/>
    <w:rsid w:val="00FD7650"/>
    <w:rsid w:val="01394148"/>
    <w:rsid w:val="02DE0C6D"/>
    <w:rsid w:val="03D16727"/>
    <w:rsid w:val="062001D4"/>
    <w:rsid w:val="06237BF0"/>
    <w:rsid w:val="062B4ADE"/>
    <w:rsid w:val="06D54B7A"/>
    <w:rsid w:val="07093660"/>
    <w:rsid w:val="072C1046"/>
    <w:rsid w:val="07403DC3"/>
    <w:rsid w:val="09B43C06"/>
    <w:rsid w:val="09F5604A"/>
    <w:rsid w:val="0A9D1E30"/>
    <w:rsid w:val="0AFC40D9"/>
    <w:rsid w:val="0B4D034E"/>
    <w:rsid w:val="0B96242F"/>
    <w:rsid w:val="0BED5F51"/>
    <w:rsid w:val="0C1950DE"/>
    <w:rsid w:val="0D0354C5"/>
    <w:rsid w:val="0D205E04"/>
    <w:rsid w:val="0FD21B48"/>
    <w:rsid w:val="108E1BD5"/>
    <w:rsid w:val="11D66C59"/>
    <w:rsid w:val="12517432"/>
    <w:rsid w:val="165E0197"/>
    <w:rsid w:val="16647FC8"/>
    <w:rsid w:val="17776B78"/>
    <w:rsid w:val="18A87C95"/>
    <w:rsid w:val="18E00098"/>
    <w:rsid w:val="19B94CFB"/>
    <w:rsid w:val="1A706DD9"/>
    <w:rsid w:val="1A8A178D"/>
    <w:rsid w:val="1D592AB4"/>
    <w:rsid w:val="1E131788"/>
    <w:rsid w:val="1E2537F9"/>
    <w:rsid w:val="1E6D45F6"/>
    <w:rsid w:val="1E9C6210"/>
    <w:rsid w:val="1F3F7857"/>
    <w:rsid w:val="1F9B35A1"/>
    <w:rsid w:val="211534B0"/>
    <w:rsid w:val="22003A5A"/>
    <w:rsid w:val="22EC312E"/>
    <w:rsid w:val="23432168"/>
    <w:rsid w:val="237D7E5A"/>
    <w:rsid w:val="24754FF5"/>
    <w:rsid w:val="24916028"/>
    <w:rsid w:val="24A96D30"/>
    <w:rsid w:val="24DE357D"/>
    <w:rsid w:val="258F1737"/>
    <w:rsid w:val="26F0485E"/>
    <w:rsid w:val="27206206"/>
    <w:rsid w:val="28F6747C"/>
    <w:rsid w:val="2A915EFA"/>
    <w:rsid w:val="2B742493"/>
    <w:rsid w:val="2D196221"/>
    <w:rsid w:val="2D1B5E93"/>
    <w:rsid w:val="2FF5202C"/>
    <w:rsid w:val="30B13B6C"/>
    <w:rsid w:val="321878CF"/>
    <w:rsid w:val="32E11E72"/>
    <w:rsid w:val="33317693"/>
    <w:rsid w:val="342212C8"/>
    <w:rsid w:val="346626F2"/>
    <w:rsid w:val="35DA294A"/>
    <w:rsid w:val="373C7AD6"/>
    <w:rsid w:val="3752197F"/>
    <w:rsid w:val="3791027D"/>
    <w:rsid w:val="38A80A32"/>
    <w:rsid w:val="39B75335"/>
    <w:rsid w:val="3A51648A"/>
    <w:rsid w:val="3AF20AE1"/>
    <w:rsid w:val="3AFF2B60"/>
    <w:rsid w:val="3D4A12FF"/>
    <w:rsid w:val="3DB16C5A"/>
    <w:rsid w:val="3F4A6F20"/>
    <w:rsid w:val="3FEA7EED"/>
    <w:rsid w:val="41596D27"/>
    <w:rsid w:val="42670247"/>
    <w:rsid w:val="42E5015B"/>
    <w:rsid w:val="43FF1389"/>
    <w:rsid w:val="457D10C8"/>
    <w:rsid w:val="459648F9"/>
    <w:rsid w:val="463B2C46"/>
    <w:rsid w:val="46F801AB"/>
    <w:rsid w:val="474F7663"/>
    <w:rsid w:val="47FB1454"/>
    <w:rsid w:val="49681C5C"/>
    <w:rsid w:val="499B055C"/>
    <w:rsid w:val="4AEC5530"/>
    <w:rsid w:val="4B071642"/>
    <w:rsid w:val="4B114132"/>
    <w:rsid w:val="4B3454A6"/>
    <w:rsid w:val="4B6945A8"/>
    <w:rsid w:val="4C0C4EC7"/>
    <w:rsid w:val="4EBB6D1F"/>
    <w:rsid w:val="4F606B40"/>
    <w:rsid w:val="4FB337D4"/>
    <w:rsid w:val="500E53BA"/>
    <w:rsid w:val="50B214B8"/>
    <w:rsid w:val="51AE203E"/>
    <w:rsid w:val="535B60EC"/>
    <w:rsid w:val="5402339F"/>
    <w:rsid w:val="558B450C"/>
    <w:rsid w:val="565A0123"/>
    <w:rsid w:val="56E821B7"/>
    <w:rsid w:val="578A6C00"/>
    <w:rsid w:val="57F478A1"/>
    <w:rsid w:val="57FF559E"/>
    <w:rsid w:val="58851DEC"/>
    <w:rsid w:val="58A169F2"/>
    <w:rsid w:val="58E17A0E"/>
    <w:rsid w:val="59E15215"/>
    <w:rsid w:val="5AE43D71"/>
    <w:rsid w:val="5C1B3796"/>
    <w:rsid w:val="5C332661"/>
    <w:rsid w:val="5D1B49A6"/>
    <w:rsid w:val="5DD042A4"/>
    <w:rsid w:val="5DF04751"/>
    <w:rsid w:val="5F53557C"/>
    <w:rsid w:val="5F5C099F"/>
    <w:rsid w:val="60E871E6"/>
    <w:rsid w:val="611C0523"/>
    <w:rsid w:val="64C958EB"/>
    <w:rsid w:val="64DA7FEC"/>
    <w:rsid w:val="65040785"/>
    <w:rsid w:val="6520571F"/>
    <w:rsid w:val="66152F8C"/>
    <w:rsid w:val="679933E0"/>
    <w:rsid w:val="69944CD0"/>
    <w:rsid w:val="69D76AB5"/>
    <w:rsid w:val="69F031F1"/>
    <w:rsid w:val="6B3015E3"/>
    <w:rsid w:val="6B4064C9"/>
    <w:rsid w:val="6B9A06F2"/>
    <w:rsid w:val="6C1E50FD"/>
    <w:rsid w:val="6D1015D6"/>
    <w:rsid w:val="6E18367B"/>
    <w:rsid w:val="6E6E28AC"/>
    <w:rsid w:val="6FF9196F"/>
    <w:rsid w:val="701B66BF"/>
    <w:rsid w:val="706A193B"/>
    <w:rsid w:val="706E71C4"/>
    <w:rsid w:val="70E54A7A"/>
    <w:rsid w:val="71DC0F4D"/>
    <w:rsid w:val="72E37C82"/>
    <w:rsid w:val="730A0540"/>
    <w:rsid w:val="743B27D9"/>
    <w:rsid w:val="75100CC5"/>
    <w:rsid w:val="751800A1"/>
    <w:rsid w:val="76361105"/>
    <w:rsid w:val="77ED4984"/>
    <w:rsid w:val="780140D3"/>
    <w:rsid w:val="786E59BF"/>
    <w:rsid w:val="78CA3214"/>
    <w:rsid w:val="78DB437C"/>
    <w:rsid w:val="795F3486"/>
    <w:rsid w:val="79D57615"/>
    <w:rsid w:val="7B522731"/>
    <w:rsid w:val="7CFB7AD5"/>
    <w:rsid w:val="7DB20445"/>
    <w:rsid w:val="7DBD3B4C"/>
    <w:rsid w:val="7DFB22D6"/>
    <w:rsid w:val="7E337900"/>
    <w:rsid w:val="7E862BB5"/>
    <w:rsid w:val="7EDC5E8D"/>
    <w:rsid w:val="7F4D117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line="0" w:lineRule="atLeast"/>
      <w:jc w:val="center"/>
      <w:outlineLvl w:val="0"/>
    </w:pPr>
    <w:rPr>
      <w:rFonts w:ascii="Arial" w:hAnsi="Arial" w:eastAsia="黑体"/>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spacing w:after="120"/>
    </w:pPr>
  </w:style>
  <w:style w:type="paragraph" w:customStyle="1" w:styleId="3">
    <w:name w:val="Normal (Web)1"/>
    <w:basedOn w:val="1"/>
    <w:next w:val="4"/>
    <w:qFormat/>
    <w:uiPriority w:val="0"/>
    <w:pPr>
      <w:widowControl/>
      <w:jc w:val="left"/>
    </w:pPr>
    <w:rPr>
      <w:rFonts w:ascii="宋体"/>
      <w:kern w:val="0"/>
      <w:sz w:val="24"/>
      <w:szCs w:val="21"/>
    </w:rPr>
  </w:style>
  <w:style w:type="paragraph" w:customStyle="1" w:styleId="4">
    <w:name w:val="Date1"/>
    <w:basedOn w:val="1"/>
    <w:next w:val="1"/>
    <w:qFormat/>
    <w:uiPriority w:val="0"/>
    <w:pPr>
      <w:ind w:left="25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1"/>
    <w:next w:val="1"/>
    <w:link w:val="16"/>
    <w:qFormat/>
    <w:uiPriority w:val="0"/>
    <w:pPr>
      <w:ind w:firstLine="420" w:firstLineChars="100"/>
    </w:pPr>
  </w:style>
  <w:style w:type="paragraph" w:styleId="9">
    <w:name w:val="Body Text First Indent 2"/>
    <w:basedOn w:val="1"/>
    <w:qFormat/>
    <w:uiPriority w:val="0"/>
    <w:pPr>
      <w:spacing w:after="120"/>
      <w:ind w:left="420" w:leftChars="200" w:firstLine="420" w:firstLineChars="200"/>
    </w:pPr>
    <w:rPr>
      <w:szCs w:val="24"/>
    </w:rPr>
  </w:style>
  <w:style w:type="paragraph" w:customStyle="1" w:styleId="12">
    <w:name w:val="报告书正文"/>
    <w:basedOn w:val="1"/>
    <w:qFormat/>
    <w:uiPriority w:val="0"/>
    <w:pPr>
      <w:adjustRightInd w:val="0"/>
      <w:snapToGrid w:val="0"/>
      <w:spacing w:line="360" w:lineRule="auto"/>
      <w:ind w:firstLine="425"/>
      <w:textAlignment w:val="baseline"/>
    </w:pPr>
    <w:rPr>
      <w:rFonts w:ascii="Arial" w:hAnsi="Arial"/>
      <w:kern w:val="0"/>
      <w:sz w:val="24"/>
      <w:szCs w:val="24"/>
    </w:rPr>
  </w:style>
  <w:style w:type="paragraph" w:customStyle="1" w:styleId="13">
    <w:name w:val="p0"/>
    <w:basedOn w:val="1"/>
    <w:qFormat/>
    <w:uiPriority w:val="0"/>
  </w:style>
  <w:style w:type="paragraph" w:customStyle="1" w:styleId="14">
    <w:name w:val="内容列表"/>
    <w:basedOn w:val="1"/>
    <w:qFormat/>
    <w:uiPriority w:val="0"/>
    <w:pPr>
      <w:spacing w:line="480" w:lineRule="exact"/>
      <w:ind w:firstLine="560" w:firstLineChars="200"/>
    </w:pPr>
    <w:rPr>
      <w:rFonts w:ascii="仿宋_GB2312" w:eastAsia="仿宋_GB2312"/>
      <w:bCs/>
      <w:sz w:val="28"/>
      <w:szCs w:val="28"/>
    </w:rPr>
  </w:style>
  <w:style w:type="character" w:customStyle="1" w:styleId="15">
    <w:name w:val="正文文本 Char"/>
    <w:basedOn w:val="11"/>
    <w:link w:val="2"/>
    <w:qFormat/>
    <w:uiPriority w:val="0"/>
    <w:rPr>
      <w:kern w:val="2"/>
      <w:sz w:val="21"/>
    </w:rPr>
  </w:style>
  <w:style w:type="character" w:customStyle="1" w:styleId="16">
    <w:name w:val="正文首行缩进 Char"/>
    <w:basedOn w:val="15"/>
    <w:link w:val="8"/>
    <w:qFormat/>
    <w:uiPriority w:val="0"/>
  </w:style>
  <w:style w:type="paragraph" w:customStyle="1" w:styleId="17">
    <w:name w:val="内容"/>
    <w:basedOn w:val="1"/>
    <w:qFormat/>
    <w:uiPriority w:val="99"/>
    <w:pPr>
      <w:spacing w:beforeLines="50" w:afterLines="50" w:line="365" w:lineRule="atLeast"/>
      <w:ind w:left="1" w:firstLine="200" w:firstLineChars="200"/>
      <w:textAlignment w:val="bottom"/>
    </w:pPr>
    <w:rPr>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1716</Words>
  <Characters>1866</Characters>
  <Lines>12</Lines>
  <Paragraphs>3</Paragraphs>
  <TotalTime>0</TotalTime>
  <ScaleCrop>false</ScaleCrop>
  <LinksUpToDate>false</LinksUpToDate>
  <CharactersWithSpaces>1919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2019-12-25T02:56:00Z</dcterms:created>
  <dc:creator>赵健羽</dc:creator>
  <cp:lastModifiedBy>兴奋的煤气罐</cp:lastModifiedBy>
  <dcterms:modified xsi:type="dcterms:W3CDTF">2023-12-15T07:33:40Z</dcterms:modified>
  <dc:title>绥化市北林生态环境局关于绥化市北林区卓盛生物质燃料经销处建设项目环境影响评价文件审批决定的公告</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C074CF8619254B47951AE4D5A152CBC1</vt:lpwstr>
  </property>
</Properties>
</file>