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0AA" w:rsidRDefault="00B350AA">
      <w:pPr>
        <w:spacing w:line="600" w:lineRule="exact"/>
        <w:jc w:val="center"/>
        <w:rPr>
          <w:rFonts w:asciiTheme="majorEastAsia" w:eastAsiaTheme="majorEastAsia" w:hAnsiTheme="majorEastAsia" w:cs="方正小标宋简体"/>
          <w:b/>
          <w:sz w:val="44"/>
          <w:szCs w:val="44"/>
        </w:rPr>
      </w:pPr>
      <w:r>
        <w:rPr>
          <w:rFonts w:asciiTheme="majorEastAsia" w:eastAsiaTheme="majorEastAsia" w:hAnsiTheme="majorEastAsia" w:cs="方正小标宋简体" w:hint="eastAsia"/>
          <w:b/>
          <w:sz w:val="44"/>
          <w:szCs w:val="44"/>
        </w:rPr>
        <w:t>关于北林区</w:t>
      </w:r>
      <w:r w:rsidR="0012470C" w:rsidRPr="00E43F61">
        <w:rPr>
          <w:rFonts w:asciiTheme="majorEastAsia" w:eastAsiaTheme="majorEastAsia" w:hAnsiTheme="majorEastAsia" w:cs="方正小标宋简体" w:hint="eastAsia"/>
          <w:b/>
          <w:sz w:val="44"/>
          <w:szCs w:val="44"/>
        </w:rPr>
        <w:t>2020年上半年财政预算</w:t>
      </w:r>
    </w:p>
    <w:p w:rsidR="0034154F" w:rsidRDefault="0012470C">
      <w:pPr>
        <w:spacing w:line="600" w:lineRule="exact"/>
        <w:jc w:val="center"/>
        <w:rPr>
          <w:rFonts w:asciiTheme="majorEastAsia" w:eastAsiaTheme="majorEastAsia" w:hAnsiTheme="majorEastAsia" w:cs="方正小标宋简体"/>
          <w:b/>
          <w:sz w:val="44"/>
          <w:szCs w:val="44"/>
        </w:rPr>
      </w:pPr>
      <w:r w:rsidRPr="00E43F61">
        <w:rPr>
          <w:rFonts w:asciiTheme="majorEastAsia" w:eastAsiaTheme="majorEastAsia" w:hAnsiTheme="majorEastAsia" w:cs="方正小标宋简体" w:hint="eastAsia"/>
          <w:b/>
          <w:sz w:val="44"/>
          <w:szCs w:val="44"/>
        </w:rPr>
        <w:t>执行情况报告</w:t>
      </w:r>
    </w:p>
    <w:p w:rsidR="00B350AA" w:rsidRPr="00B350AA" w:rsidRDefault="00B350AA">
      <w:pPr>
        <w:spacing w:line="600" w:lineRule="exact"/>
        <w:jc w:val="center"/>
        <w:rPr>
          <w:rFonts w:asciiTheme="majorEastAsia" w:eastAsiaTheme="majorEastAsia" w:hAnsiTheme="majorEastAsia" w:cs="方正小标宋简体"/>
          <w:b/>
          <w:sz w:val="15"/>
          <w:szCs w:val="15"/>
        </w:rPr>
      </w:pPr>
    </w:p>
    <w:p w:rsidR="00B350AA" w:rsidRPr="00B350AA" w:rsidRDefault="00B350AA">
      <w:pPr>
        <w:spacing w:line="600" w:lineRule="exact"/>
        <w:jc w:val="center"/>
        <w:rPr>
          <w:rFonts w:ascii="楷体" w:eastAsia="楷体" w:hAnsi="楷体" w:cs="方正小标宋简体"/>
          <w:b/>
          <w:sz w:val="30"/>
          <w:szCs w:val="30"/>
        </w:rPr>
      </w:pPr>
      <w:r w:rsidRPr="00B350AA">
        <w:rPr>
          <w:rFonts w:ascii="楷体" w:eastAsia="楷体" w:hAnsi="楷体" w:cs="方正小标宋简体" w:hint="eastAsia"/>
          <w:b/>
          <w:sz w:val="30"/>
          <w:szCs w:val="30"/>
        </w:rPr>
        <w:t>北林区财政局局长</w:t>
      </w:r>
      <w:r>
        <w:rPr>
          <w:rFonts w:ascii="楷体" w:eastAsia="楷体" w:hAnsi="楷体" w:cs="方正小标宋简体" w:hint="eastAsia"/>
          <w:b/>
          <w:sz w:val="30"/>
          <w:szCs w:val="30"/>
        </w:rPr>
        <w:t xml:space="preserve">   </w:t>
      </w:r>
      <w:r w:rsidRPr="00B350AA">
        <w:rPr>
          <w:rFonts w:ascii="楷体" w:eastAsia="楷体" w:hAnsi="楷体" w:cs="方正小标宋简体" w:hint="eastAsia"/>
          <w:b/>
          <w:sz w:val="30"/>
          <w:szCs w:val="30"/>
        </w:rPr>
        <w:t>徐英春</w:t>
      </w:r>
    </w:p>
    <w:p w:rsidR="0034154F" w:rsidRDefault="0034154F">
      <w:pPr>
        <w:spacing w:line="600" w:lineRule="exact"/>
        <w:rPr>
          <w:rFonts w:ascii="仿宋" w:eastAsia="仿宋" w:hAnsi="仿宋" w:cs="仿宋"/>
          <w:sz w:val="32"/>
          <w:szCs w:val="32"/>
        </w:rPr>
      </w:pPr>
    </w:p>
    <w:p w:rsidR="0034154F" w:rsidRDefault="0012470C">
      <w:pPr>
        <w:spacing w:line="60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主任、各位副主任</w:t>
      </w:r>
      <w:r w:rsidR="00AF118B">
        <w:rPr>
          <w:rFonts w:ascii="仿宋" w:eastAsia="仿宋" w:hAnsi="仿宋" w:cs="仿宋" w:hint="eastAsia"/>
          <w:sz w:val="32"/>
          <w:szCs w:val="32"/>
        </w:rPr>
        <w:t>、各位委员</w:t>
      </w:r>
      <w:r>
        <w:rPr>
          <w:rFonts w:ascii="仿宋" w:eastAsia="仿宋" w:hAnsi="仿宋" w:cs="仿宋" w:hint="eastAsia"/>
          <w:sz w:val="32"/>
          <w:szCs w:val="32"/>
        </w:rPr>
        <w:t>：</w:t>
      </w:r>
    </w:p>
    <w:p w:rsidR="0034154F" w:rsidRDefault="0012470C">
      <w:pPr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上半年，我区财政工作在区委</w:t>
      </w:r>
      <w:r w:rsidR="004170C9">
        <w:rPr>
          <w:rFonts w:ascii="仿宋" w:eastAsia="仿宋" w:hAnsi="仿宋" w:cs="仿宋" w:hint="eastAsia"/>
          <w:sz w:val="32"/>
          <w:szCs w:val="32"/>
        </w:rPr>
        <w:t>、</w:t>
      </w:r>
      <w:r w:rsidR="00E43F61">
        <w:rPr>
          <w:rFonts w:ascii="仿宋" w:eastAsia="仿宋" w:hAnsi="仿宋" w:cs="仿宋" w:hint="eastAsia"/>
          <w:sz w:val="32"/>
          <w:szCs w:val="32"/>
        </w:rPr>
        <w:t>区政府</w:t>
      </w:r>
      <w:r>
        <w:rPr>
          <w:rFonts w:ascii="仿宋" w:eastAsia="仿宋" w:hAnsi="仿宋" w:cs="仿宋" w:hint="eastAsia"/>
          <w:sz w:val="32"/>
          <w:szCs w:val="32"/>
        </w:rPr>
        <w:t>的坚强领导和区人大的监督指导下，以习近平新时代中国特色社会主义思想为指导，全面贯彻落实党的十九大和十九届二中、三中、四中全会精神，坚持积极的财政政策和稳健的货币政策，紧紧围绕全区改革发展大局，积极应对新冠疫情影响，优化支出结构，全面推进预算绩效管理，积极防范化解政府债务风险，财政工作平稳健康发展，预算执行情况总体良好。现将上半年预算执行情况报告如下。</w:t>
      </w:r>
    </w:p>
    <w:p w:rsidR="0034154F" w:rsidRDefault="0012470C">
      <w:pPr>
        <w:spacing w:line="60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一、上半年财政预算执行情况 </w:t>
      </w:r>
    </w:p>
    <w:p w:rsidR="0034154F" w:rsidRDefault="0012470C">
      <w:pPr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（一）一般公共预算执行情况。</w:t>
      </w:r>
      <w:r>
        <w:rPr>
          <w:rFonts w:ascii="仿宋" w:eastAsia="仿宋" w:hAnsi="仿宋" w:cs="仿宋" w:hint="eastAsia"/>
          <w:sz w:val="32"/>
          <w:szCs w:val="32"/>
        </w:rPr>
        <w:t>上半年，一般公共预算收入完成20027万元，同比减收12287万元，下降38.0%；一般公共预算支出完成</w:t>
      </w:r>
      <w:r w:rsidR="00AF118B"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 xml:space="preserve">99630万元，同比增支22823万元，增长8.2%。 </w:t>
      </w:r>
    </w:p>
    <w:p w:rsidR="0034154F" w:rsidRDefault="0012470C">
      <w:pPr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（二）政府性基金预算执行情况。</w:t>
      </w:r>
      <w:r>
        <w:rPr>
          <w:rFonts w:ascii="仿宋" w:eastAsia="仿宋" w:hAnsi="仿宋" w:cs="仿宋" w:hint="eastAsia"/>
          <w:sz w:val="32"/>
          <w:szCs w:val="32"/>
        </w:rPr>
        <w:t>上半年，政府性基金收入完成14万元，同比减收1405万元，下降99.0%；政府性基金支出完成1709万元，同比增长67.1%</w:t>
      </w:r>
      <w:r w:rsidR="00AF118B"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 w:hint="eastAsia"/>
          <w:sz w:val="32"/>
          <w:szCs w:val="32"/>
        </w:rPr>
        <w:t>增支686万元。</w:t>
      </w:r>
    </w:p>
    <w:p w:rsidR="0034154F" w:rsidRDefault="0012470C">
      <w:pPr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（三）社会保险基金预算执行情况。</w:t>
      </w:r>
      <w:r>
        <w:rPr>
          <w:rFonts w:ascii="仿宋" w:eastAsia="仿宋" w:hAnsi="仿宋" w:cs="仿宋" w:hint="eastAsia"/>
          <w:sz w:val="32"/>
          <w:szCs w:val="32"/>
        </w:rPr>
        <w:t>上半年，社保基金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收入完成138748万元；社保基金支出完成109687万元。其中：企业职工基本养老保险支出57612万元，城乡居民基本养老保险支出3658万元和机关事业单位基本养老保险支出21181万元</w:t>
      </w:r>
      <w:r w:rsidR="00E43F61">
        <w:rPr>
          <w:rFonts w:ascii="仿宋" w:eastAsia="仿宋" w:hAnsi="仿宋" w:cs="仿宋" w:hint="eastAsia"/>
          <w:sz w:val="32"/>
          <w:szCs w:val="32"/>
        </w:rPr>
        <w:t>，职工医疗保险、城乡居民医疗保险、工伤保险、失业保险等支出27236万元</w:t>
      </w:r>
      <w:r>
        <w:rPr>
          <w:rFonts w:ascii="仿宋" w:eastAsia="仿宋" w:hAnsi="仿宋" w:cs="仿宋" w:hint="eastAsia"/>
          <w:sz w:val="32"/>
          <w:szCs w:val="32"/>
        </w:rPr>
        <w:t xml:space="preserve">。 </w:t>
      </w:r>
    </w:p>
    <w:p w:rsidR="0034154F" w:rsidRDefault="0012470C">
      <w:pPr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二、上半年重点工作开展情况</w:t>
      </w:r>
    </w:p>
    <w:p w:rsidR="0034154F" w:rsidRDefault="0012470C">
      <w:pPr>
        <w:spacing w:line="600" w:lineRule="exact"/>
        <w:ind w:firstLineChars="200" w:firstLine="640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（一）财政收入受新冠肺炎疫情影响较大</w:t>
      </w:r>
    </w:p>
    <w:p w:rsidR="0034154F" w:rsidRPr="00AF118B" w:rsidRDefault="0012470C">
      <w:pPr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上半年全区税收收入完成</w:t>
      </w:r>
      <w:r w:rsidR="00AF118B">
        <w:rPr>
          <w:rFonts w:ascii="仿宋" w:eastAsia="仿宋" w:hAnsi="仿宋" w:cs="仿宋" w:hint="eastAsia"/>
          <w:sz w:val="32"/>
          <w:szCs w:val="32"/>
        </w:rPr>
        <w:t>16421万</w:t>
      </w:r>
      <w:r>
        <w:rPr>
          <w:rFonts w:ascii="仿宋" w:eastAsia="仿宋" w:hAnsi="仿宋" w:cs="仿宋" w:hint="eastAsia"/>
          <w:sz w:val="32"/>
          <w:szCs w:val="32"/>
        </w:rPr>
        <w:t>元，下降36.6%；非税收入完成</w:t>
      </w:r>
      <w:r w:rsidR="00AF118B">
        <w:rPr>
          <w:rFonts w:ascii="仿宋" w:eastAsia="仿宋" w:hAnsi="仿宋" w:cs="仿宋" w:hint="eastAsia"/>
          <w:sz w:val="32"/>
          <w:szCs w:val="32"/>
        </w:rPr>
        <w:t>3606万</w:t>
      </w:r>
      <w:r>
        <w:rPr>
          <w:rFonts w:ascii="仿宋" w:eastAsia="仿宋" w:hAnsi="仿宋" w:cs="仿宋" w:hint="eastAsia"/>
          <w:sz w:val="32"/>
          <w:szCs w:val="32"/>
        </w:rPr>
        <w:t>元，下降43.7%。具体原因</w:t>
      </w:r>
      <w:r w:rsidRPr="00AF118B">
        <w:rPr>
          <w:rFonts w:ascii="仿宋" w:eastAsia="仿宋" w:hAnsi="仿宋" w:cs="仿宋" w:hint="eastAsia"/>
          <w:sz w:val="32"/>
          <w:szCs w:val="32"/>
        </w:rPr>
        <w:t>：</w:t>
      </w:r>
      <w:r w:rsidRPr="00AF118B">
        <w:rPr>
          <w:rFonts w:ascii="仿宋" w:eastAsia="仿宋" w:hAnsi="仿宋" w:cs="仿宋" w:hint="eastAsia"/>
          <w:bCs/>
          <w:sz w:val="32"/>
          <w:szCs w:val="32"/>
        </w:rPr>
        <w:t>一是受疫情</w:t>
      </w:r>
      <w:r w:rsidR="004170C9">
        <w:rPr>
          <w:rFonts w:ascii="仿宋" w:eastAsia="仿宋" w:hAnsi="仿宋" w:cs="仿宋" w:hint="eastAsia"/>
          <w:bCs/>
          <w:sz w:val="32"/>
          <w:szCs w:val="32"/>
        </w:rPr>
        <w:t>因素</w:t>
      </w:r>
      <w:r w:rsidR="00C7719D">
        <w:rPr>
          <w:rFonts w:ascii="仿宋" w:eastAsia="仿宋" w:hAnsi="仿宋" w:cs="仿宋" w:hint="eastAsia"/>
          <w:bCs/>
          <w:sz w:val="32"/>
          <w:szCs w:val="32"/>
        </w:rPr>
        <w:t>影响</w:t>
      </w:r>
      <w:r w:rsidR="004170C9">
        <w:rPr>
          <w:rFonts w:ascii="仿宋" w:eastAsia="仿宋" w:hAnsi="仿宋" w:cs="仿宋" w:hint="eastAsia"/>
          <w:bCs/>
          <w:sz w:val="32"/>
          <w:szCs w:val="32"/>
        </w:rPr>
        <w:t>，</w:t>
      </w:r>
      <w:r w:rsidRPr="00AF118B">
        <w:rPr>
          <w:rFonts w:ascii="仿宋" w:eastAsia="仿宋" w:hAnsi="仿宋" w:cs="仿宋" w:hint="eastAsia"/>
          <w:sz w:val="32"/>
          <w:szCs w:val="32"/>
        </w:rPr>
        <w:t>大批企业关停，税收减收4789万元</w:t>
      </w:r>
      <w:r w:rsidR="004170C9">
        <w:rPr>
          <w:rFonts w:ascii="仿宋" w:eastAsia="仿宋" w:hAnsi="仿宋" w:cs="仿宋" w:hint="eastAsia"/>
          <w:sz w:val="32"/>
          <w:szCs w:val="32"/>
        </w:rPr>
        <w:t>。</w:t>
      </w:r>
      <w:r w:rsidRPr="00AF118B">
        <w:rPr>
          <w:rFonts w:ascii="仿宋" w:eastAsia="仿宋" w:hAnsi="仿宋" w:cs="仿宋" w:hint="eastAsia"/>
          <w:bCs/>
          <w:sz w:val="32"/>
          <w:szCs w:val="32"/>
        </w:rPr>
        <w:t>二是受政策性因素减收。</w:t>
      </w:r>
      <w:r w:rsidRPr="00AF118B">
        <w:rPr>
          <w:rFonts w:ascii="仿宋" w:eastAsia="仿宋" w:hAnsi="仿宋" w:cs="仿宋" w:hint="eastAsia"/>
          <w:sz w:val="32"/>
          <w:szCs w:val="32"/>
        </w:rPr>
        <w:t>自2019年4月1日起，增值税率下调，同比减收2500</w:t>
      </w:r>
      <w:r w:rsidR="004170C9">
        <w:rPr>
          <w:rFonts w:ascii="仿宋" w:eastAsia="仿宋" w:hAnsi="仿宋" w:cs="仿宋" w:hint="eastAsia"/>
          <w:sz w:val="32"/>
          <w:szCs w:val="32"/>
        </w:rPr>
        <w:t>万元。</w:t>
      </w:r>
      <w:r w:rsidRPr="00AF118B">
        <w:rPr>
          <w:rFonts w:ascii="仿宋" w:eastAsia="仿宋" w:hAnsi="仿宋" w:cs="仿宋" w:hint="eastAsia"/>
          <w:bCs/>
          <w:sz w:val="32"/>
          <w:szCs w:val="32"/>
        </w:rPr>
        <w:t>三是象屿集团增值税留抵退税2198</w:t>
      </w:r>
      <w:r w:rsidR="004170C9">
        <w:rPr>
          <w:rFonts w:ascii="仿宋" w:eastAsia="仿宋" w:hAnsi="仿宋" w:cs="仿宋" w:hint="eastAsia"/>
          <w:bCs/>
          <w:sz w:val="32"/>
          <w:szCs w:val="32"/>
        </w:rPr>
        <w:t>万元。</w:t>
      </w:r>
      <w:r w:rsidRPr="00AF118B">
        <w:rPr>
          <w:rFonts w:ascii="仿宋" w:eastAsia="仿宋" w:hAnsi="仿宋" w:cs="仿宋" w:hint="eastAsia"/>
          <w:bCs/>
          <w:sz w:val="32"/>
          <w:szCs w:val="32"/>
        </w:rPr>
        <w:t>四是非税收入同比减收2800万元</w:t>
      </w:r>
      <w:r w:rsidR="00E43F61">
        <w:rPr>
          <w:rFonts w:ascii="仿宋" w:eastAsia="仿宋" w:hAnsi="仿宋" w:cs="仿宋" w:hint="eastAsia"/>
          <w:sz w:val="32"/>
          <w:szCs w:val="32"/>
        </w:rPr>
        <w:t>，</w:t>
      </w:r>
      <w:r w:rsidRPr="00AF118B">
        <w:rPr>
          <w:rFonts w:ascii="仿宋" w:eastAsia="仿宋" w:hAnsi="仿宋" w:cs="仿宋" w:hint="eastAsia"/>
          <w:sz w:val="32"/>
          <w:szCs w:val="32"/>
        </w:rPr>
        <w:t>主要是上年同期一次性收入较大。其中，棚户区改造项目未按规定配建廉租住房收入1321万元，河道管理处砂石承包费缴库1700万元和环保局对排污企业罚款849万元。</w:t>
      </w:r>
    </w:p>
    <w:p w:rsidR="0034154F" w:rsidRDefault="0012470C">
      <w:pPr>
        <w:spacing w:line="600" w:lineRule="exact"/>
        <w:ind w:firstLineChars="200" w:firstLine="640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（二）保障和改善民生力度进一步加大</w:t>
      </w:r>
    </w:p>
    <w:p w:rsidR="0034154F" w:rsidRDefault="0012470C">
      <w:pPr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坚持以人民为中心的发展思想，把保障和改善民生作为财政支出的优先保障。上半年，全区财政用于民生方面的支出27.4亿元，增长6.6%，占全区财政支出的比重达</w:t>
      </w:r>
      <w:r w:rsidR="00AF118B">
        <w:rPr>
          <w:rFonts w:ascii="仿宋" w:eastAsia="仿宋" w:hAnsi="仿宋" w:cs="仿宋" w:hint="eastAsia"/>
          <w:sz w:val="32"/>
          <w:szCs w:val="32"/>
        </w:rPr>
        <w:t>91.6</w:t>
      </w:r>
      <w:r>
        <w:rPr>
          <w:rFonts w:ascii="仿宋" w:eastAsia="仿宋" w:hAnsi="仿宋" w:cs="仿宋" w:hint="eastAsia"/>
          <w:sz w:val="32"/>
          <w:szCs w:val="32"/>
        </w:rPr>
        <w:t>%，各项民生政策得到较好落实。其中，一般公共服务支出增长30.0%、社保和就业支出增长8.8%、卫生健康支出增长14.1%、节能环保支出增长49.7%、住房保障支出增长47.5%。</w:t>
      </w:r>
    </w:p>
    <w:p w:rsidR="0034154F" w:rsidRDefault="0012470C">
      <w:pPr>
        <w:spacing w:line="60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一是优先保障疫情防控</w:t>
      </w:r>
      <w:r>
        <w:rPr>
          <w:rFonts w:ascii="仿宋" w:eastAsia="仿宋" w:hAnsi="仿宋" w:cs="仿宋" w:hint="eastAsia"/>
          <w:sz w:val="32"/>
          <w:szCs w:val="32"/>
        </w:rPr>
        <w:t>。坚持党中央把人民群众生命健康权放在首位</w:t>
      </w:r>
      <w:r w:rsidR="00C7719D">
        <w:rPr>
          <w:rFonts w:ascii="仿宋" w:eastAsia="仿宋" w:hAnsi="仿宋" w:cs="仿宋" w:hint="eastAsia"/>
          <w:sz w:val="32"/>
          <w:szCs w:val="32"/>
        </w:rPr>
        <w:t>的要求</w:t>
      </w:r>
      <w:r>
        <w:rPr>
          <w:rFonts w:ascii="仿宋" w:eastAsia="仿宋" w:hAnsi="仿宋" w:cs="仿宋" w:hint="eastAsia"/>
          <w:sz w:val="32"/>
          <w:szCs w:val="32"/>
        </w:rPr>
        <w:t>，统筹安排新冠疫情防控资金7459万元，主要用于防疫物资购置和一线防控人员补助支出</w:t>
      </w:r>
      <w:r w:rsidR="00C7719D">
        <w:rPr>
          <w:rFonts w:ascii="仿宋" w:eastAsia="仿宋" w:hAnsi="仿宋" w:cs="仿宋" w:hint="eastAsia"/>
          <w:sz w:val="32"/>
          <w:szCs w:val="32"/>
        </w:rPr>
        <w:t>。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二是重点保障教育发展</w:t>
      </w:r>
      <w:r>
        <w:rPr>
          <w:rFonts w:ascii="仿宋" w:eastAsia="仿宋" w:hAnsi="仿宋" w:cs="仿宋" w:hint="eastAsia"/>
          <w:sz w:val="32"/>
          <w:szCs w:val="32"/>
        </w:rPr>
        <w:t>。补齐教育“短板”，安排资金1200万元支持新建幼儿园，安排特岗教师工资662万元，提升农村</w:t>
      </w:r>
      <w:r w:rsidR="00E43F61">
        <w:rPr>
          <w:rFonts w:ascii="仿宋" w:eastAsia="仿宋" w:hAnsi="仿宋" w:cs="仿宋" w:hint="eastAsia"/>
          <w:sz w:val="32"/>
          <w:szCs w:val="32"/>
        </w:rPr>
        <w:t>薄弱</w:t>
      </w:r>
      <w:r w:rsidR="00C7719D">
        <w:rPr>
          <w:rFonts w:ascii="仿宋" w:eastAsia="仿宋" w:hAnsi="仿宋" w:cs="仿宋" w:hint="eastAsia"/>
          <w:sz w:val="32"/>
          <w:szCs w:val="32"/>
        </w:rPr>
        <w:t>学校师资水平。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三是大力支持扶贫攻坚</w:t>
      </w:r>
      <w:r>
        <w:rPr>
          <w:rFonts w:ascii="仿宋" w:eastAsia="仿宋" w:hAnsi="仿宋" w:cs="仿宋" w:hint="eastAsia"/>
          <w:sz w:val="32"/>
          <w:szCs w:val="32"/>
        </w:rPr>
        <w:t>。研究制定2020年财政支持精准脱贫政策，出台《北林区财政专项扶贫资金管理办法》，提升扶贫资金使用效益，助力精准扶贫、精准脱贫。安排专项扶贫资金7547万元，主要</w:t>
      </w:r>
      <w:r w:rsidR="00C7719D">
        <w:rPr>
          <w:rFonts w:ascii="仿宋" w:eastAsia="仿宋" w:hAnsi="仿宋" w:cs="仿宋" w:hint="eastAsia"/>
          <w:sz w:val="32"/>
          <w:szCs w:val="32"/>
        </w:rPr>
        <w:t>用于贫困村道路维修、建设冷库及配套设施、雨露计划和贷款贴息等支出。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四是加强乡镇基础设施建设</w:t>
      </w:r>
      <w:r>
        <w:rPr>
          <w:rFonts w:ascii="仿宋" w:eastAsia="仿宋" w:hAnsi="仿宋" w:cs="仿宋" w:hint="eastAsia"/>
          <w:sz w:val="32"/>
          <w:szCs w:val="32"/>
        </w:rPr>
        <w:t>。上半年拨付资金1.5亿元，支持乡镇生态廊道、呼兰</w:t>
      </w:r>
      <w:r w:rsidR="00C7719D">
        <w:rPr>
          <w:rFonts w:ascii="仿宋" w:eastAsia="仿宋" w:hAnsi="仿宋" w:cs="仿宋" w:hint="eastAsia"/>
          <w:sz w:val="32"/>
          <w:szCs w:val="32"/>
        </w:rPr>
        <w:t>河（含努敏河）治理、幸福水库除险加固、农村公路建设和危桥改造建设。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五是加强基本住房保障</w:t>
      </w:r>
      <w:r>
        <w:rPr>
          <w:rFonts w:ascii="仿宋" w:eastAsia="仿宋" w:hAnsi="仿宋" w:cs="仿宋" w:hint="eastAsia"/>
          <w:sz w:val="32"/>
          <w:szCs w:val="32"/>
        </w:rPr>
        <w:t>。上半年拨付老旧小区改造资金4670万元，发放廉租房补贴资金492万元，涉及补贴家庭4047户，6156人。</w:t>
      </w:r>
    </w:p>
    <w:p w:rsidR="0034154F" w:rsidRDefault="0012470C">
      <w:pPr>
        <w:spacing w:line="600" w:lineRule="exact"/>
        <w:ind w:firstLineChars="200" w:firstLine="640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（三）提高财政统筹能力，全力支持项目建设</w:t>
      </w:r>
    </w:p>
    <w:p w:rsidR="0034154F" w:rsidRDefault="0012470C">
      <w:pPr>
        <w:spacing w:line="60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一是争取上级债券资金支持</w:t>
      </w:r>
      <w:r>
        <w:rPr>
          <w:rFonts w:ascii="仿宋" w:eastAsia="仿宋" w:hAnsi="仿宋" w:cs="仿宋" w:hint="eastAsia"/>
          <w:sz w:val="32"/>
          <w:szCs w:val="32"/>
        </w:rPr>
        <w:t>。面对经济下行带来的财政收支压力，主动谋划拓宽渠道、集聚资源，通过借力发展突破资金瓶颈。上半年共争取新增政府债务资金2.5亿元</w:t>
      </w:r>
      <w:r w:rsidR="00C7719D"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 w:hint="eastAsia"/>
          <w:sz w:val="32"/>
          <w:szCs w:val="32"/>
        </w:rPr>
        <w:t>主要用于绥大高速公路征地拆迁、农村公路危桥改造和农村生活垃圾治理等项目支出</w:t>
      </w:r>
      <w:r w:rsidR="00C7719D">
        <w:rPr>
          <w:rFonts w:ascii="仿宋" w:eastAsia="仿宋" w:hAnsi="仿宋" w:cs="仿宋" w:hint="eastAsia"/>
          <w:sz w:val="32"/>
          <w:szCs w:val="32"/>
        </w:rPr>
        <w:t>。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二是盘活财政存量资金</w:t>
      </w:r>
      <w:r>
        <w:rPr>
          <w:rFonts w:ascii="仿宋" w:eastAsia="仿宋" w:hAnsi="仿宋" w:cs="仿宋" w:hint="eastAsia"/>
          <w:sz w:val="32"/>
          <w:szCs w:val="32"/>
        </w:rPr>
        <w:t>。上半年共收回存量资金8594</w:t>
      </w:r>
      <w:r w:rsidR="00C7719D">
        <w:rPr>
          <w:rFonts w:ascii="仿宋" w:eastAsia="仿宋" w:hAnsi="仿宋" w:cs="仿宋" w:hint="eastAsia"/>
          <w:sz w:val="32"/>
          <w:szCs w:val="32"/>
        </w:rPr>
        <w:t>万元，已全部盘活，提高了资金的使用效益。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三是推动创新驱动战略</w:t>
      </w:r>
      <w:r>
        <w:rPr>
          <w:rFonts w:ascii="仿宋" w:eastAsia="仿宋" w:hAnsi="仿宋" w:cs="仿宋" w:hint="eastAsia"/>
          <w:sz w:val="32"/>
          <w:szCs w:val="32"/>
        </w:rPr>
        <w:t>。对农垦龙王、金龙油脂</w:t>
      </w:r>
      <w:r w:rsidR="00C7719D">
        <w:rPr>
          <w:rFonts w:ascii="仿宋" w:eastAsia="仿宋" w:hAnsi="仿宋" w:cs="仿宋" w:hint="eastAsia"/>
          <w:sz w:val="32"/>
          <w:szCs w:val="32"/>
        </w:rPr>
        <w:t>2户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大豆加工企业</w:t>
      </w:r>
      <w:r w:rsidR="00C7719D">
        <w:rPr>
          <w:rFonts w:ascii="仿宋" w:eastAsia="仿宋" w:hAnsi="仿宋" w:cs="仿宋" w:hint="eastAsia"/>
          <w:sz w:val="32"/>
          <w:szCs w:val="32"/>
        </w:rPr>
        <w:t>，在</w:t>
      </w:r>
      <w:r>
        <w:rPr>
          <w:rFonts w:ascii="仿宋" w:eastAsia="仿宋" w:hAnsi="仿宋" w:cs="仿宋" w:hint="eastAsia"/>
          <w:sz w:val="32"/>
          <w:szCs w:val="32"/>
        </w:rPr>
        <w:t>固定资产投资、技术研发费用</w:t>
      </w:r>
      <w:r w:rsidR="00C7719D">
        <w:rPr>
          <w:rFonts w:ascii="仿宋" w:eastAsia="仿宋" w:hAnsi="仿宋" w:cs="仿宋" w:hint="eastAsia"/>
          <w:sz w:val="32"/>
          <w:szCs w:val="32"/>
        </w:rPr>
        <w:t>方面</w:t>
      </w:r>
      <w:r>
        <w:rPr>
          <w:rFonts w:ascii="仿宋" w:eastAsia="仿宋" w:hAnsi="仿宋" w:cs="仿宋" w:hint="eastAsia"/>
          <w:sz w:val="32"/>
          <w:szCs w:val="32"/>
        </w:rPr>
        <w:t>予以申报贴息补助369万元，支持了企业创新发展。</w:t>
      </w:r>
    </w:p>
    <w:p w:rsidR="0034154F" w:rsidRDefault="0012470C">
      <w:pPr>
        <w:spacing w:line="58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（四）严密防控政府债务风险，坚决遏制政府隐性债务增量。</w:t>
      </w:r>
      <w:r>
        <w:rPr>
          <w:rFonts w:ascii="仿宋" w:eastAsia="仿宋" w:hAnsi="仿宋" w:cs="仿宋" w:hint="eastAsia"/>
          <w:sz w:val="32"/>
          <w:szCs w:val="32"/>
        </w:rPr>
        <w:t>严格实行地方政府债务预算管理和限额管理，遏制隐性债务增量，控制政府债务率，全区债务风险可控，上半年债务付息支出3024万元。截止</w:t>
      </w:r>
      <w:r w:rsidR="00E43F61">
        <w:rPr>
          <w:rFonts w:ascii="仿宋" w:eastAsia="仿宋" w:hAnsi="仿宋" w:cs="仿宋" w:hint="eastAsia"/>
          <w:sz w:val="32"/>
          <w:szCs w:val="32"/>
        </w:rPr>
        <w:t>6月末</w:t>
      </w:r>
      <w:r>
        <w:rPr>
          <w:rFonts w:ascii="仿宋" w:eastAsia="仿宋" w:hAnsi="仿宋" w:cs="仿宋" w:hint="eastAsia"/>
          <w:sz w:val="32"/>
          <w:szCs w:val="32"/>
        </w:rPr>
        <w:t>，已化解571万元隐性债务，本年度没有发生新的隐性债务。</w:t>
      </w:r>
    </w:p>
    <w:p w:rsidR="0034154F" w:rsidRDefault="0012470C">
      <w:pPr>
        <w:spacing w:line="580" w:lineRule="exact"/>
        <w:ind w:firstLineChars="200" w:firstLine="640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（五）进一步完善采购预算，强化政府预算管理</w:t>
      </w:r>
    </w:p>
    <w:p w:rsidR="0034154F" w:rsidRDefault="0012470C">
      <w:pPr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凡是属于政府采购范围的支出项目，均按规定的政府集中采购目录及限额标准、部门预算支出经济分类科目，与部门预算同步编制政府采购预算。今年专项资金中的政府采购项目，已同步编制采购预算。</w:t>
      </w:r>
    </w:p>
    <w:p w:rsidR="0034154F" w:rsidRDefault="0012470C">
      <w:pPr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上半年，财政运行总体平稳，但也面临一些</w:t>
      </w:r>
      <w:r w:rsidR="00C7719D">
        <w:rPr>
          <w:rFonts w:ascii="仿宋" w:eastAsia="仿宋" w:hAnsi="仿宋" w:cs="仿宋" w:hint="eastAsia"/>
          <w:sz w:val="32"/>
          <w:szCs w:val="32"/>
        </w:rPr>
        <w:t>突出</w:t>
      </w:r>
      <w:r>
        <w:rPr>
          <w:rFonts w:ascii="仿宋" w:eastAsia="仿宋" w:hAnsi="仿宋" w:cs="仿宋" w:hint="eastAsia"/>
          <w:sz w:val="32"/>
          <w:szCs w:val="32"/>
        </w:rPr>
        <w:t>问题：受新冠疫情影响，财政收入减收幅度较大，且短期将持续影响。但与此同时，支出需求不断加大，收支矛盾愈发突出。财政民生投入虽然年年增加，但在教育、医疗、养老等领域还存在不少短板，对照全区人民对美好生活的期盼还有差距。</w:t>
      </w:r>
    </w:p>
    <w:p w:rsidR="0034154F" w:rsidRDefault="0012470C">
      <w:pPr>
        <w:spacing w:line="60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三、下</w:t>
      </w:r>
      <w:r w:rsidR="00C7719D">
        <w:rPr>
          <w:rFonts w:ascii="黑体" w:eastAsia="黑体" w:hAnsi="黑体" w:cs="黑体" w:hint="eastAsia"/>
          <w:sz w:val="32"/>
          <w:szCs w:val="32"/>
        </w:rPr>
        <w:t>步</w:t>
      </w:r>
      <w:r>
        <w:rPr>
          <w:rFonts w:ascii="黑体" w:eastAsia="黑体" w:hAnsi="黑体" w:cs="黑体" w:hint="eastAsia"/>
          <w:sz w:val="32"/>
          <w:szCs w:val="32"/>
        </w:rPr>
        <w:t>工作安排</w:t>
      </w:r>
    </w:p>
    <w:p w:rsidR="0034154F" w:rsidRDefault="0012470C">
      <w:pPr>
        <w:spacing w:line="600" w:lineRule="exact"/>
        <w:ind w:firstLineChars="200" w:firstLine="640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（一）依规平稳有序组织收入</w:t>
      </w:r>
    </w:p>
    <w:p w:rsidR="0034154F" w:rsidRDefault="0012470C">
      <w:pPr>
        <w:spacing w:line="60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一是积极鼓励企业开工复工</w:t>
      </w:r>
      <w:r>
        <w:rPr>
          <w:rFonts w:ascii="仿宋" w:eastAsia="仿宋" w:hAnsi="仿宋" w:cs="仿宋" w:hint="eastAsia"/>
          <w:sz w:val="32"/>
          <w:szCs w:val="32"/>
        </w:rPr>
        <w:t>。在严控新冠病毒扩散的前提下，积极鼓励企业复工复产，拉动经济增长</w:t>
      </w:r>
      <w:r w:rsidR="00C7719D">
        <w:rPr>
          <w:rFonts w:ascii="仿宋" w:eastAsia="仿宋" w:hAnsi="仿宋" w:cs="仿宋" w:hint="eastAsia"/>
          <w:sz w:val="32"/>
          <w:szCs w:val="32"/>
        </w:rPr>
        <w:t>。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二是积极推进综合治税</w:t>
      </w:r>
      <w:r>
        <w:rPr>
          <w:rFonts w:ascii="仿宋" w:eastAsia="仿宋" w:hAnsi="仿宋" w:cs="仿宋" w:hint="eastAsia"/>
          <w:sz w:val="32"/>
          <w:szCs w:val="32"/>
        </w:rPr>
        <w:t>。多渠道获取涉税信息，加强各部门的协作，整合征管数据，完善协作机制，全方位掌握企业经营信息。与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公安等部门配合，</w:t>
      </w:r>
      <w:r w:rsidR="00C7719D">
        <w:rPr>
          <w:rFonts w:ascii="仿宋" w:eastAsia="仿宋" w:hAnsi="仿宋" w:cs="仿宋" w:hint="eastAsia"/>
          <w:sz w:val="32"/>
          <w:szCs w:val="32"/>
        </w:rPr>
        <w:t>进一步提高纳税人的税法遵从度，依法打击各类税收征管的违法犯罪行为。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三是加强非税收入征管</w:t>
      </w:r>
      <w:r>
        <w:rPr>
          <w:rFonts w:ascii="仿宋" w:eastAsia="仿宋" w:hAnsi="仿宋" w:cs="仿宋" w:hint="eastAsia"/>
          <w:sz w:val="32"/>
          <w:szCs w:val="32"/>
        </w:rPr>
        <w:t>。强化非税收入征管，尤其是加强对重点单位、重点项目和重点环节的征管，加大稽查和催缴力度，挖掘增收潜力，堵塞征管漏</w:t>
      </w:r>
      <w:r w:rsidR="00C7719D">
        <w:rPr>
          <w:rFonts w:ascii="仿宋" w:eastAsia="仿宋" w:hAnsi="仿宋" w:cs="仿宋" w:hint="eastAsia"/>
          <w:sz w:val="32"/>
          <w:szCs w:val="32"/>
        </w:rPr>
        <w:t>洞。加强与各相关征管单位的沟通协调，督促相关部门抓好收入组织工作。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四是强化国有资产管理</w:t>
      </w:r>
      <w:r>
        <w:rPr>
          <w:rFonts w:ascii="仿宋" w:eastAsia="仿宋" w:hAnsi="仿宋" w:cs="仿宋" w:hint="eastAsia"/>
          <w:sz w:val="32"/>
          <w:szCs w:val="32"/>
        </w:rPr>
        <w:t>。在国有资产的出租、发包和变卖过程中，严格按政策程序规定执行，及时缴库，严禁各单位私自处置。同时，加强与国土部门协调配合，及时掌握土地出让动态，确保应收尽收。</w:t>
      </w:r>
    </w:p>
    <w:p w:rsidR="0034154F" w:rsidRDefault="0012470C">
      <w:pPr>
        <w:spacing w:line="600" w:lineRule="exact"/>
        <w:ind w:firstLineChars="200" w:firstLine="640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（二）在过“紧日子”中保障重点</w:t>
      </w:r>
    </w:p>
    <w:p w:rsidR="0034154F" w:rsidRDefault="0012470C">
      <w:pPr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积极应对新冠疫情和减税降费政策影响，带头树牢过“紧日子”思想，严格执行</w:t>
      </w:r>
      <w:r w:rsidR="00C7719D">
        <w:rPr>
          <w:rFonts w:ascii="仿宋" w:eastAsia="仿宋" w:hAnsi="仿宋" w:cs="仿宋" w:hint="eastAsia"/>
          <w:sz w:val="32"/>
          <w:szCs w:val="32"/>
        </w:rPr>
        <w:t>省政府出台的</w:t>
      </w:r>
      <w:r>
        <w:rPr>
          <w:rFonts w:ascii="仿宋" w:eastAsia="仿宋" w:hAnsi="仿宋" w:cs="仿宋" w:hint="eastAsia"/>
          <w:sz w:val="32"/>
          <w:szCs w:val="32"/>
        </w:rPr>
        <w:t>财政支出预算管控清单，大力压减一般性支出，控制和压缩会议、培训、差旅和公务接待等公用经费性质非重点、非刚性支出，全力保工资、保基本民生、保运转、保企业养老金缺口、保政府债券还本付息支出。</w:t>
      </w:r>
    </w:p>
    <w:p w:rsidR="0034154F" w:rsidRDefault="0012470C">
      <w:pPr>
        <w:spacing w:line="600" w:lineRule="exact"/>
        <w:ind w:firstLineChars="200" w:firstLine="640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（三）全力做好减税降费工作</w:t>
      </w:r>
    </w:p>
    <w:p w:rsidR="0034154F" w:rsidRDefault="0012470C">
      <w:pPr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树立“一盘棋”的思想，加强工作沟通协调，明确责任分工，加强工作衔接，及时沟通工作情况，交流工作经验，合力解决政策执行中遇到的困难和问题，不折不扣贯彻落实好更大规模减税、降低社保费率等政策。</w:t>
      </w:r>
    </w:p>
    <w:p w:rsidR="0034154F" w:rsidRDefault="0012470C">
      <w:pPr>
        <w:spacing w:line="600" w:lineRule="exact"/>
        <w:ind w:firstLineChars="200" w:firstLine="640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（四）全方位发挥预算监督职能</w:t>
      </w:r>
    </w:p>
    <w:p w:rsidR="0034154F" w:rsidRDefault="0012470C">
      <w:pPr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强化预算监督意识，加强财政日常监督和专项监督相结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合，将预算监督贯穿预算执行、资金分配使用等全过程，重点加强对扶贫、民生、涉企等重点领域的资金监管，切实做到花钱必问效、无效必问责，推动预算部门强化廉洁意识和绩效意识，确保财政资金使用安全、合规、高效。</w:t>
      </w:r>
    </w:p>
    <w:p w:rsidR="0034154F" w:rsidRDefault="0012470C">
      <w:pPr>
        <w:spacing w:line="600" w:lineRule="exact"/>
        <w:ind w:firstLineChars="200" w:firstLine="640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（五）全面落实“一岗双责”</w:t>
      </w:r>
    </w:p>
    <w:p w:rsidR="0034154F" w:rsidRDefault="0012470C">
      <w:pPr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坚持把党风廉政建设和财政业务工作同部署、同推进、同检查、同考核，推动财政干部树牢“四个意识”、增强“四个自信”、坚决做到“两个维护”，力戒形式主义官僚主义，做到推动财政事业发展和反腐倡廉两手抓、两促进，为北林经济社会发展做出新的贡献。</w:t>
      </w:r>
    </w:p>
    <w:p w:rsidR="0034154F" w:rsidRDefault="0034154F">
      <w:pPr>
        <w:spacing w:line="6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34154F" w:rsidRDefault="0034154F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BB3FB0" w:rsidRDefault="00BB3FB0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BB3FB0" w:rsidRDefault="00BB3FB0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BB3FB0" w:rsidRDefault="00BB3FB0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BB3FB0" w:rsidRDefault="00BB3FB0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BB3FB0" w:rsidRDefault="00BB3FB0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BB3FB0" w:rsidRDefault="00BB3FB0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BB3FB0" w:rsidRDefault="00BB3FB0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BB3FB0" w:rsidRDefault="00BB3FB0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BB3FB0" w:rsidRDefault="00BB3FB0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BB3FB0" w:rsidRDefault="00BB3FB0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BB3FB0" w:rsidRDefault="00BB3FB0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051425" cy="88633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1052616104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B0" w:rsidRDefault="00BB3FB0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52720" cy="886333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10526161046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B0" w:rsidRPr="00BB3FB0" w:rsidRDefault="00BB3FB0">
      <w:pPr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bookmarkStart w:id="0" w:name="_GoBack"/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072380" cy="8863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10526161046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3FB0" w:rsidRPr="00BB3FB0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5D9" w:rsidRDefault="005A45D9" w:rsidP="00F67D0A">
      <w:r>
        <w:separator/>
      </w:r>
    </w:p>
  </w:endnote>
  <w:endnote w:type="continuationSeparator" w:id="0">
    <w:p w:rsidR="005A45D9" w:rsidRDefault="005A45D9" w:rsidP="00F67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方正小标宋简体">
    <w:altName w:val="方正隶变简体"/>
    <w:charset w:val="86"/>
    <w:family w:val="script"/>
    <w:pitch w:val="fixed"/>
    <w:sig w:usb0="00000000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8141412"/>
      <w:docPartObj>
        <w:docPartGallery w:val="Page Numbers (Bottom of Page)"/>
        <w:docPartUnique/>
      </w:docPartObj>
    </w:sdtPr>
    <w:sdtEndPr/>
    <w:sdtContent>
      <w:p w:rsidR="00B4240D" w:rsidRDefault="00B4240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FB0" w:rsidRPr="00BB3FB0">
          <w:rPr>
            <w:noProof/>
            <w:lang w:val="zh-CN"/>
          </w:rPr>
          <w:t>9</w:t>
        </w:r>
        <w:r>
          <w:fldChar w:fldCharType="end"/>
        </w:r>
      </w:p>
    </w:sdtContent>
  </w:sdt>
  <w:p w:rsidR="00633AD2" w:rsidRDefault="00633AD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5D9" w:rsidRDefault="005A45D9" w:rsidP="00F67D0A">
      <w:r>
        <w:separator/>
      </w:r>
    </w:p>
  </w:footnote>
  <w:footnote w:type="continuationSeparator" w:id="0">
    <w:p w:rsidR="005A45D9" w:rsidRDefault="005A45D9" w:rsidP="00F67D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320074"/>
    <w:rsid w:val="000D1AF6"/>
    <w:rsid w:val="0012470C"/>
    <w:rsid w:val="001E211F"/>
    <w:rsid w:val="001F5221"/>
    <w:rsid w:val="002751E7"/>
    <w:rsid w:val="0034154F"/>
    <w:rsid w:val="004170C9"/>
    <w:rsid w:val="005A45D9"/>
    <w:rsid w:val="00633AD2"/>
    <w:rsid w:val="008365A1"/>
    <w:rsid w:val="0085263E"/>
    <w:rsid w:val="00AF118B"/>
    <w:rsid w:val="00B15B6D"/>
    <w:rsid w:val="00B2793E"/>
    <w:rsid w:val="00B350AA"/>
    <w:rsid w:val="00B4240D"/>
    <w:rsid w:val="00BB3FB0"/>
    <w:rsid w:val="00C0265A"/>
    <w:rsid w:val="00C7719D"/>
    <w:rsid w:val="00E43F61"/>
    <w:rsid w:val="00F01211"/>
    <w:rsid w:val="00F67D0A"/>
    <w:rsid w:val="13CD7C94"/>
    <w:rsid w:val="1AF812DA"/>
    <w:rsid w:val="204F5563"/>
    <w:rsid w:val="21C96A8E"/>
    <w:rsid w:val="23D27470"/>
    <w:rsid w:val="31EB522D"/>
    <w:rsid w:val="497C3604"/>
    <w:rsid w:val="4C7E2226"/>
    <w:rsid w:val="676B58BA"/>
    <w:rsid w:val="69320074"/>
    <w:rsid w:val="6C387AD7"/>
    <w:rsid w:val="6D8A55FD"/>
    <w:rsid w:val="7EC13284"/>
    <w:rsid w:val="7FED2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31E644"/>
  <w15:docId w15:val="{252CEC07-508E-40F6-A18F-B01C6A3AE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 w:qFormat="1"/>
    <w:lsdException w:name="HTML Code" w:semiHidden="1" w:unhideWhenUsed="1" w:qFormat="1"/>
    <w:lsdException w:name="HTML Definition" w:semiHidden="1" w:unhideWhenUsed="1" w:qFormat="1"/>
    <w:lsdException w:name="HTML Keyboard" w:semiHidden="1" w:unhideWhenUsed="1" w:qFormat="1"/>
    <w:lsdException w:name="HTML Preformatted" w:semiHidden="1" w:unhideWhenUsed="1"/>
    <w:lsdException w:name="HTML Sample" w:semiHidden="1" w:unhideWhenUsed="1" w:qFormat="1"/>
    <w:lsdException w:name="HTML Typewriter" w:semiHidden="1" w:unhideWhenUsed="1"/>
    <w:lsdException w:name="HTML Variable" w:semiHidden="1" w:unhideWhenUsed="1" w:qFormat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after="150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FollowedHyperlink"/>
    <w:basedOn w:val="a0"/>
    <w:qFormat/>
    <w:rPr>
      <w:color w:val="337AB7"/>
      <w:u w:val="none"/>
    </w:rPr>
  </w:style>
  <w:style w:type="character" w:styleId="a6">
    <w:name w:val="Emphasis"/>
    <w:basedOn w:val="a0"/>
    <w:qFormat/>
  </w:style>
  <w:style w:type="character" w:styleId="HTML">
    <w:name w:val="HTML Definition"/>
    <w:basedOn w:val="a0"/>
    <w:qFormat/>
  </w:style>
  <w:style w:type="character" w:styleId="HTML0">
    <w:name w:val="HTML Variable"/>
    <w:basedOn w:val="a0"/>
    <w:qFormat/>
  </w:style>
  <w:style w:type="character" w:styleId="a7">
    <w:name w:val="Hyperlink"/>
    <w:basedOn w:val="a0"/>
    <w:qFormat/>
    <w:rPr>
      <w:color w:val="337AB7"/>
      <w:u w:val="none"/>
    </w:rPr>
  </w:style>
  <w:style w:type="character" w:styleId="HTML1">
    <w:name w:val="HTML Code"/>
    <w:basedOn w:val="a0"/>
    <w:qFormat/>
    <w:rPr>
      <w:rFonts w:ascii="Consolas" w:eastAsia="Consolas" w:hAnsi="Consolas" w:cs="Consolas" w:hint="default"/>
      <w:color w:val="C7254E"/>
      <w:sz w:val="21"/>
      <w:szCs w:val="21"/>
      <w:shd w:val="clear" w:color="auto" w:fill="F9F2F4"/>
    </w:rPr>
  </w:style>
  <w:style w:type="character" w:styleId="HTML2">
    <w:name w:val="HTML Cite"/>
    <w:basedOn w:val="a0"/>
    <w:qFormat/>
  </w:style>
  <w:style w:type="character" w:styleId="HTML3">
    <w:name w:val="HTML Keyboard"/>
    <w:basedOn w:val="a0"/>
    <w:qFormat/>
    <w:rPr>
      <w:rFonts w:ascii="Consolas" w:eastAsia="Consolas" w:hAnsi="Consolas" w:cs="Consolas" w:hint="default"/>
      <w:color w:val="FFFFFF"/>
      <w:sz w:val="21"/>
      <w:szCs w:val="21"/>
      <w:shd w:val="clear" w:color="auto" w:fill="333333"/>
    </w:rPr>
  </w:style>
  <w:style w:type="character" w:styleId="HTML4">
    <w:name w:val="HTML Sample"/>
    <w:basedOn w:val="a0"/>
    <w:qFormat/>
    <w:rPr>
      <w:rFonts w:ascii="Consolas" w:eastAsia="Consolas" w:hAnsi="Consolas" w:cs="Consolas"/>
      <w:sz w:val="21"/>
      <w:szCs w:val="21"/>
    </w:rPr>
  </w:style>
  <w:style w:type="character" w:customStyle="1" w:styleId="bdsmore">
    <w:name w:val="bds_more"/>
    <w:basedOn w:val="a0"/>
    <w:qFormat/>
  </w:style>
  <w:style w:type="character" w:customStyle="1" w:styleId="fa-caret-right">
    <w:name w:val="fa-caret-right"/>
    <w:basedOn w:val="a0"/>
    <w:qFormat/>
  </w:style>
  <w:style w:type="character" w:customStyle="1" w:styleId="fa-caret-down">
    <w:name w:val="fa-caret-down"/>
    <w:basedOn w:val="a0"/>
    <w:qFormat/>
  </w:style>
  <w:style w:type="character" w:customStyle="1" w:styleId="fa">
    <w:name w:val="fa"/>
    <w:basedOn w:val="a0"/>
    <w:qFormat/>
  </w:style>
  <w:style w:type="character" w:customStyle="1" w:styleId="last-child1">
    <w:name w:val="last-child1"/>
    <w:basedOn w:val="a0"/>
    <w:qFormat/>
  </w:style>
  <w:style w:type="paragraph" w:styleId="a8">
    <w:name w:val="header"/>
    <w:basedOn w:val="a"/>
    <w:link w:val="a9"/>
    <w:uiPriority w:val="99"/>
    <w:unhideWhenUsed/>
    <w:rsid w:val="00F67D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F67D0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F67D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F67D0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Balloon Text"/>
    <w:basedOn w:val="a"/>
    <w:link w:val="ad"/>
    <w:semiHidden/>
    <w:unhideWhenUsed/>
    <w:rsid w:val="00633AD2"/>
    <w:rPr>
      <w:sz w:val="18"/>
      <w:szCs w:val="18"/>
    </w:rPr>
  </w:style>
  <w:style w:type="character" w:customStyle="1" w:styleId="ad">
    <w:name w:val="批注框文本 字符"/>
    <w:basedOn w:val="a0"/>
    <w:link w:val="ac"/>
    <w:semiHidden/>
    <w:rsid w:val="00633AD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5D49B5-3A9E-42D1-8C08-4C44FAA35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445</Words>
  <Characters>2541</Characters>
  <Application>Microsoft Office Word</Application>
  <DocSecurity>0</DocSecurity>
  <Lines>21</Lines>
  <Paragraphs>5</Paragraphs>
  <ScaleCrop>false</ScaleCrop>
  <Company>Microsoft</Company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日升秋华</dc:creator>
  <cp:lastModifiedBy>Administrator</cp:lastModifiedBy>
  <cp:revision>12</cp:revision>
  <dcterms:created xsi:type="dcterms:W3CDTF">2020-10-16T01:23:00Z</dcterms:created>
  <dcterms:modified xsi:type="dcterms:W3CDTF">2021-05-26T08:12:00Z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